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EB7CB">
      <w:pPr>
        <w:spacing w:line="360" w:lineRule="auto"/>
        <w:jc w:val="center"/>
        <w:rPr>
          <w:rFonts w:ascii="宋体" w:hAnsi="宋体" w:cs="宋体"/>
          <w:sz w:val="48"/>
          <w:szCs w:val="48"/>
          <w:lang w:bidi="ar"/>
        </w:rPr>
      </w:pPr>
    </w:p>
    <w:p w14:paraId="29BD9FEA">
      <w:pPr>
        <w:spacing w:line="360" w:lineRule="auto"/>
        <w:jc w:val="center"/>
        <w:rPr>
          <w:rFonts w:ascii="宋体" w:hAnsi="宋体" w:cs="宋体"/>
          <w:sz w:val="48"/>
          <w:szCs w:val="48"/>
          <w:lang w:bidi="ar"/>
        </w:rPr>
      </w:pPr>
    </w:p>
    <w:p w14:paraId="65417872">
      <w:pPr>
        <w:spacing w:line="360" w:lineRule="auto"/>
        <w:jc w:val="center"/>
        <w:rPr>
          <w:rFonts w:hint="eastAsia" w:ascii="宋体" w:hAnsi="宋体" w:cs="宋体"/>
          <w:b/>
          <w:sz w:val="48"/>
          <w:szCs w:val="52"/>
          <w:lang w:bidi="ar"/>
        </w:rPr>
      </w:pPr>
      <w:r>
        <w:rPr>
          <w:rFonts w:hint="eastAsia" w:ascii="宋体" w:hAnsi="宋体" w:cs="宋体"/>
          <w:b/>
          <w:sz w:val="48"/>
          <w:szCs w:val="52"/>
          <w:lang w:bidi="ar"/>
        </w:rPr>
        <w:t>江苏省血吸虫病防治研究所</w:t>
      </w:r>
    </w:p>
    <w:p w14:paraId="176697D0">
      <w:pPr>
        <w:spacing w:line="360" w:lineRule="auto"/>
        <w:jc w:val="center"/>
        <w:rPr>
          <w:rFonts w:ascii="宋体" w:hAnsi="宋体" w:cs="宋体"/>
          <w:b/>
          <w:sz w:val="44"/>
          <w:szCs w:val="36"/>
          <w:lang w:bidi="ar"/>
        </w:rPr>
      </w:pPr>
      <w:r>
        <w:rPr>
          <w:rFonts w:hint="eastAsia" w:ascii="宋体" w:hAnsi="宋体" w:cs="宋体"/>
          <w:b/>
          <w:sz w:val="48"/>
          <w:szCs w:val="52"/>
          <w:lang w:bidi="ar"/>
        </w:rPr>
        <w:t>牛血清白蛋白采购</w:t>
      </w:r>
      <w:r>
        <w:rPr>
          <w:rFonts w:hint="eastAsia" w:ascii="宋体" w:hAnsi="宋体" w:cs="宋体"/>
          <w:b/>
          <w:sz w:val="44"/>
          <w:szCs w:val="36"/>
          <w:lang w:bidi="ar"/>
        </w:rPr>
        <w:t>项目</w:t>
      </w:r>
    </w:p>
    <w:p w14:paraId="322C255F">
      <w:pPr>
        <w:pStyle w:val="9"/>
        <w:spacing w:before="157" w:beforeLines="50" w:after="157" w:afterLines="50" w:line="600" w:lineRule="auto"/>
        <w:ind w:firstLine="0"/>
        <w:jc w:val="center"/>
        <w:rPr>
          <w:rFonts w:hint="eastAsia" w:ascii="宋体" w:hAnsi="宋体" w:cs="宋体"/>
          <w:b/>
          <w:bCs/>
          <w:sz w:val="36"/>
          <w:szCs w:val="36"/>
        </w:rPr>
      </w:pPr>
    </w:p>
    <w:p w14:paraId="141F0C7E">
      <w:pPr>
        <w:pStyle w:val="9"/>
        <w:spacing w:before="157" w:beforeLines="50" w:after="157" w:afterLines="50" w:line="600" w:lineRule="auto"/>
        <w:ind w:firstLine="0"/>
        <w:jc w:val="center"/>
        <w:rPr>
          <w:rFonts w:ascii="宋体" w:hAnsi="宋体" w:cs="宋体"/>
          <w:b/>
          <w:bCs/>
          <w:sz w:val="72"/>
          <w:szCs w:val="72"/>
        </w:rPr>
      </w:pPr>
      <w:r>
        <w:rPr>
          <w:rFonts w:hint="eastAsia" w:ascii="宋体" w:hAnsi="宋体" w:cs="宋体"/>
          <w:b/>
          <w:bCs/>
          <w:sz w:val="72"/>
          <w:szCs w:val="72"/>
          <w:lang w:val="en-US" w:eastAsia="zh-CN"/>
        </w:rPr>
        <w:t>招标</w:t>
      </w:r>
      <w:r>
        <w:rPr>
          <w:rFonts w:hint="eastAsia" w:ascii="宋体" w:hAnsi="宋体" w:cs="宋体"/>
          <w:b/>
          <w:bCs/>
          <w:sz w:val="72"/>
          <w:szCs w:val="72"/>
        </w:rPr>
        <w:t>文件</w:t>
      </w:r>
    </w:p>
    <w:p w14:paraId="351F68B2">
      <w:pPr>
        <w:pStyle w:val="9"/>
        <w:spacing w:before="157" w:beforeLines="50" w:after="157" w:afterLines="50" w:line="600" w:lineRule="auto"/>
        <w:ind w:firstLine="0"/>
        <w:jc w:val="both"/>
        <w:rPr>
          <w:rFonts w:ascii="宋体" w:hAnsi="宋体" w:cs="宋体"/>
          <w:b/>
          <w:bCs/>
          <w:sz w:val="72"/>
          <w:szCs w:val="72"/>
        </w:rPr>
      </w:pPr>
    </w:p>
    <w:p w14:paraId="2110D23C">
      <w:pPr>
        <w:pStyle w:val="9"/>
        <w:spacing w:before="157" w:beforeLines="50" w:after="157" w:afterLines="50" w:line="600" w:lineRule="auto"/>
        <w:ind w:firstLine="0"/>
        <w:jc w:val="both"/>
        <w:rPr>
          <w:rFonts w:ascii="宋体" w:hAnsi="宋体" w:cs="宋体"/>
          <w:b/>
          <w:bCs/>
          <w:sz w:val="72"/>
          <w:szCs w:val="72"/>
        </w:rPr>
      </w:pPr>
    </w:p>
    <w:p w14:paraId="2BE36C76">
      <w:pPr>
        <w:pStyle w:val="9"/>
        <w:spacing w:before="157" w:beforeLines="50" w:after="157" w:afterLines="50" w:line="600" w:lineRule="auto"/>
        <w:ind w:firstLine="0"/>
        <w:jc w:val="both"/>
        <w:rPr>
          <w:rFonts w:ascii="宋体" w:hAnsi="宋体" w:cs="宋体"/>
          <w:b/>
          <w:bCs/>
          <w:sz w:val="72"/>
          <w:szCs w:val="72"/>
        </w:rPr>
      </w:pPr>
    </w:p>
    <w:p w14:paraId="0434CF8C">
      <w:pPr>
        <w:pStyle w:val="9"/>
        <w:spacing w:before="157" w:beforeLines="50" w:after="157" w:afterLines="50" w:line="600" w:lineRule="auto"/>
        <w:ind w:firstLine="0"/>
        <w:jc w:val="both"/>
        <w:rPr>
          <w:rFonts w:hint="eastAsia" w:ascii="宋体" w:hAnsi="宋体" w:cs="宋体"/>
          <w:b/>
          <w:bCs/>
          <w:sz w:val="72"/>
          <w:szCs w:val="72"/>
        </w:rPr>
      </w:pPr>
    </w:p>
    <w:p w14:paraId="532F57F5">
      <w:pPr>
        <w:pStyle w:val="9"/>
        <w:spacing w:before="0" w:after="0"/>
        <w:ind w:firstLine="0"/>
        <w:jc w:val="center"/>
        <w:rPr>
          <w:rFonts w:hint="eastAsia" w:ascii="宋体" w:hAnsi="宋体" w:cs="宋体"/>
          <w:b/>
          <w:bCs/>
          <w:sz w:val="32"/>
          <w:szCs w:val="32"/>
        </w:rPr>
      </w:pPr>
    </w:p>
    <w:p w14:paraId="59179C0F">
      <w:pPr>
        <w:pStyle w:val="9"/>
        <w:spacing w:before="0" w:after="0"/>
        <w:ind w:firstLine="0"/>
        <w:jc w:val="center"/>
        <w:rPr>
          <w:rFonts w:hint="eastAsia" w:ascii="宋体" w:hAnsi="宋体" w:cs="宋体"/>
          <w:b/>
          <w:bCs/>
          <w:sz w:val="32"/>
          <w:szCs w:val="32"/>
        </w:rPr>
      </w:pPr>
    </w:p>
    <w:p w14:paraId="7D9EF7BE">
      <w:pPr>
        <w:pStyle w:val="9"/>
        <w:spacing w:before="0" w:after="0"/>
        <w:ind w:firstLine="0"/>
        <w:jc w:val="center"/>
        <w:rPr>
          <w:rFonts w:hint="default" w:ascii="宋体" w:hAnsi="宋体" w:eastAsia="宋体" w:cs="宋体"/>
          <w:b/>
          <w:bCs/>
          <w:sz w:val="32"/>
          <w:szCs w:val="32"/>
          <w:lang w:val="en-US" w:eastAsia="zh-CN"/>
        </w:rPr>
      </w:pPr>
      <w:r>
        <w:rPr>
          <w:rFonts w:hint="eastAsia" w:ascii="宋体" w:hAnsi="宋体" w:cs="宋体"/>
          <w:b/>
          <w:bCs/>
          <w:sz w:val="32"/>
          <w:szCs w:val="32"/>
        </w:rPr>
        <w:t>项目编号：JSSXFS2026-08</w:t>
      </w:r>
      <w:r>
        <w:rPr>
          <w:rFonts w:hint="eastAsia" w:ascii="宋体" w:hAnsi="宋体" w:cs="宋体"/>
          <w:b/>
          <w:bCs/>
          <w:sz w:val="32"/>
          <w:szCs w:val="32"/>
          <w:lang w:val="en-US" w:eastAsia="zh-CN"/>
        </w:rPr>
        <w:t>1401</w:t>
      </w:r>
    </w:p>
    <w:p w14:paraId="2DB33964">
      <w:pPr>
        <w:spacing w:line="360" w:lineRule="auto"/>
        <w:jc w:val="center"/>
        <w:rPr>
          <w:rFonts w:hint="eastAsia" w:ascii="宋体" w:hAnsi="宋体" w:cs="宋体"/>
          <w:b/>
          <w:bCs/>
          <w:sz w:val="32"/>
          <w:szCs w:val="32"/>
        </w:rPr>
      </w:pPr>
      <w:r>
        <w:rPr>
          <w:rFonts w:hint="eastAsia" w:ascii="宋体" w:hAnsi="宋体" w:cs="宋体"/>
          <w:b/>
          <w:bCs/>
          <w:sz w:val="32"/>
          <w:szCs w:val="32"/>
        </w:rPr>
        <w:t>采购人：江苏省血吸虫病防治研究所</w:t>
      </w:r>
    </w:p>
    <w:p w14:paraId="1E58A1F3">
      <w:pPr>
        <w:pStyle w:val="9"/>
        <w:spacing w:before="0" w:after="0"/>
        <w:ind w:firstLine="0"/>
        <w:jc w:val="center"/>
        <w:rPr>
          <w:rFonts w:hint="eastAsia" w:ascii="宋体" w:hAnsi="宋体" w:cs="宋体"/>
          <w:bCs/>
          <w:sz w:val="32"/>
          <w:szCs w:val="32"/>
        </w:rPr>
      </w:pPr>
      <w:r>
        <w:rPr>
          <w:rFonts w:hint="eastAsia" w:ascii="宋体" w:hAnsi="宋体" w:cs="宋体"/>
          <w:b/>
          <w:bCs/>
          <w:sz w:val="32"/>
          <w:szCs w:val="32"/>
        </w:rPr>
        <w:t>2026年8月</w:t>
      </w:r>
    </w:p>
    <w:p w14:paraId="5C7B189A">
      <w:pPr>
        <w:pStyle w:val="2"/>
        <w:widowControl/>
        <w:numPr>
          <w:ilvl w:val="0"/>
          <w:numId w:val="1"/>
        </w:numPr>
        <w:spacing w:before="0" w:after="0" w:line="360" w:lineRule="auto"/>
        <w:jc w:val="center"/>
        <w:rPr>
          <w:rFonts w:ascii="宋体" w:hAnsi="宋体" w:cs="宋体"/>
        </w:rPr>
      </w:pPr>
      <w:r>
        <w:rPr>
          <w:rFonts w:hint="eastAsia" w:ascii="宋体" w:hAnsi="宋体" w:cs="宋体"/>
        </w:rPr>
        <w:br w:type="page"/>
      </w:r>
      <w:r>
        <w:rPr>
          <w:rFonts w:hint="eastAsia" w:ascii="宋体" w:hAnsi="宋体" w:cs="宋体"/>
        </w:rPr>
        <w:t xml:space="preserve"> </w:t>
      </w:r>
      <w:r>
        <w:rPr>
          <w:rFonts w:hint="eastAsia" w:ascii="宋体" w:hAnsi="宋体" w:cs="宋体"/>
          <w:lang w:val="en-US" w:eastAsia="zh-CN"/>
        </w:rPr>
        <w:t>招标</w:t>
      </w:r>
      <w:r>
        <w:rPr>
          <w:rFonts w:hint="eastAsia" w:ascii="宋体" w:hAnsi="宋体" w:cs="宋体"/>
        </w:rPr>
        <w:t>公告</w:t>
      </w:r>
    </w:p>
    <w:p w14:paraId="584169B7">
      <w:pPr>
        <w:widowControl/>
        <w:shd w:val="clear" w:color="auto" w:fill="FFFFFF"/>
        <w:spacing w:line="360" w:lineRule="auto"/>
        <w:ind w:firstLine="514" w:firstLineChars="200"/>
        <w:rPr>
          <w:rFonts w:ascii="宋体" w:hAnsi="宋体" w:cs="宋体"/>
          <w:b/>
          <w:spacing w:val="8"/>
          <w:kern w:val="0"/>
          <w:sz w:val="24"/>
        </w:rPr>
      </w:pPr>
      <w:bookmarkStart w:id="0" w:name="_Toc63094983"/>
      <w:bookmarkEnd w:id="0"/>
      <w:bookmarkStart w:id="1" w:name="_Toc63094982"/>
      <w:bookmarkEnd w:id="1"/>
      <w:r>
        <w:rPr>
          <w:rFonts w:hint="eastAsia" w:ascii="宋体" w:hAnsi="宋体" w:cs="宋体"/>
          <w:b/>
          <w:spacing w:val="8"/>
          <w:kern w:val="0"/>
          <w:sz w:val="24"/>
        </w:rPr>
        <w:t>一、项目基本情况</w:t>
      </w:r>
    </w:p>
    <w:p w14:paraId="565A6128">
      <w:pPr>
        <w:widowControl/>
        <w:shd w:val="clear" w:color="auto" w:fill="FFFFFF"/>
        <w:spacing w:line="360" w:lineRule="auto"/>
        <w:ind w:firstLine="452" w:firstLineChars="200"/>
        <w:rPr>
          <w:rFonts w:hint="default" w:ascii="宋体" w:hAnsi="宋体" w:eastAsia="宋体" w:cs="宋体"/>
          <w:spacing w:val="8"/>
          <w:kern w:val="0"/>
          <w:szCs w:val="21"/>
          <w:lang w:val="en-US" w:eastAsia="zh-CN"/>
        </w:rPr>
      </w:pPr>
      <w:r>
        <w:rPr>
          <w:rFonts w:hint="eastAsia" w:ascii="宋体" w:hAnsi="宋体" w:cs="宋体"/>
          <w:spacing w:val="8"/>
          <w:kern w:val="0"/>
          <w:szCs w:val="21"/>
        </w:rPr>
        <w:t>1.1项目编号：JSSXFS2026-08</w:t>
      </w:r>
      <w:r>
        <w:rPr>
          <w:rFonts w:hint="eastAsia" w:ascii="宋体" w:hAnsi="宋体" w:cs="宋体"/>
          <w:spacing w:val="8"/>
          <w:kern w:val="0"/>
          <w:szCs w:val="21"/>
          <w:lang w:val="en-US" w:eastAsia="zh-CN"/>
        </w:rPr>
        <w:t>1401</w:t>
      </w:r>
    </w:p>
    <w:p w14:paraId="7D676BEA">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1.2项目名称：</w:t>
      </w:r>
      <w:r>
        <w:rPr>
          <w:rFonts w:hint="eastAsia" w:ascii="宋体" w:hAnsi="宋体" w:cs="宋体"/>
          <w:spacing w:val="8"/>
          <w:kern w:val="0"/>
          <w:szCs w:val="21"/>
          <w:lang w:val="en-US" w:eastAsia="zh-CN"/>
        </w:rPr>
        <w:t>牛血清白蛋白</w:t>
      </w:r>
      <w:r>
        <w:rPr>
          <w:rFonts w:hint="eastAsia" w:ascii="宋体" w:hAnsi="宋体" w:cs="宋体"/>
          <w:spacing w:val="8"/>
          <w:kern w:val="0"/>
          <w:szCs w:val="21"/>
        </w:rPr>
        <w:t>采购</w:t>
      </w:r>
    </w:p>
    <w:p w14:paraId="34C3027F">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1.3数量：5kg</w:t>
      </w:r>
    </w:p>
    <w:p w14:paraId="33BFE505">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1.4预算金额：11.89万元</w:t>
      </w:r>
    </w:p>
    <w:p w14:paraId="3B2C3E7B">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1.5最高限价：11.89万元</w:t>
      </w:r>
    </w:p>
    <w:p w14:paraId="3C6173F3">
      <w:pPr>
        <w:widowControl/>
        <w:shd w:val="clear" w:color="auto" w:fill="FFFFFF"/>
        <w:spacing w:line="360" w:lineRule="auto"/>
        <w:ind w:firstLine="452" w:firstLineChars="200"/>
        <w:rPr>
          <w:rFonts w:hint="eastAsia"/>
          <w:szCs w:val="21"/>
        </w:rPr>
      </w:pPr>
      <w:r>
        <w:rPr>
          <w:rFonts w:hint="eastAsia" w:ascii="宋体" w:hAnsi="宋体" w:cs="宋体"/>
          <w:spacing w:val="8"/>
          <w:kern w:val="0"/>
          <w:szCs w:val="21"/>
        </w:rPr>
        <w:t>1.6采购需求：见</w:t>
      </w:r>
      <w:r>
        <w:rPr>
          <w:rFonts w:hint="eastAsia" w:ascii="宋体" w:hAnsi="宋体" w:cs="宋体"/>
          <w:spacing w:val="8"/>
          <w:kern w:val="0"/>
          <w:szCs w:val="21"/>
          <w:lang w:val="en-US" w:eastAsia="zh-CN"/>
        </w:rPr>
        <w:t>招标</w:t>
      </w:r>
      <w:r>
        <w:rPr>
          <w:rFonts w:hint="eastAsia" w:ascii="宋体" w:hAnsi="宋体" w:cs="宋体"/>
          <w:spacing w:val="8"/>
          <w:kern w:val="0"/>
          <w:szCs w:val="21"/>
        </w:rPr>
        <w:t>文件。</w:t>
      </w:r>
    </w:p>
    <w:p w14:paraId="527B402F">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1.7合同履行期限：合同签订之日起60个工作日内供货</w:t>
      </w:r>
      <w:r>
        <w:rPr>
          <w:rFonts w:hint="eastAsia" w:ascii="宋体" w:hAnsi="宋体" w:cs="Calibri"/>
          <w:szCs w:val="21"/>
        </w:rPr>
        <w:t>。</w:t>
      </w:r>
    </w:p>
    <w:p w14:paraId="491BEFAF">
      <w:pPr>
        <w:widowControl/>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二、申请人的资格要求：</w:t>
      </w:r>
    </w:p>
    <w:p w14:paraId="31C80C1C">
      <w:pPr>
        <w:spacing w:line="360" w:lineRule="auto"/>
        <w:ind w:firstLine="420" w:firstLineChars="200"/>
        <w:rPr>
          <w:rFonts w:ascii="宋体" w:hAnsi="宋体" w:cs="宋体"/>
          <w:bCs/>
          <w:szCs w:val="21"/>
        </w:rPr>
      </w:pPr>
      <w:r>
        <w:rPr>
          <w:rFonts w:hint="eastAsia" w:ascii="宋体" w:hAnsi="宋体" w:cs="宋体"/>
          <w:bCs/>
          <w:szCs w:val="21"/>
        </w:rPr>
        <w:t xml:space="preserve">2.1具有独立承担民事责任的能力（提供法人或者其他组织的营业执照；供应商为自然人的，提供其身份证）； </w:t>
      </w:r>
    </w:p>
    <w:p w14:paraId="266439C5">
      <w:pPr>
        <w:spacing w:line="360" w:lineRule="auto"/>
        <w:ind w:firstLine="420" w:firstLineChars="200"/>
        <w:rPr>
          <w:rFonts w:ascii="宋体" w:hAnsi="宋体" w:cs="宋体"/>
          <w:bCs/>
          <w:szCs w:val="21"/>
        </w:rPr>
      </w:pPr>
      <w:r>
        <w:rPr>
          <w:rFonts w:hint="eastAsia" w:ascii="宋体" w:hAnsi="宋体" w:cs="宋体"/>
          <w:bCs/>
          <w:szCs w:val="21"/>
        </w:rPr>
        <w:t>2.2具有良好的商业信誉和健全的财务会计制度（提供</w:t>
      </w:r>
      <w:r>
        <w:rPr>
          <w:rFonts w:hint="eastAsia" w:ascii="宋体" w:hAnsi="宋体" w:cs="宋体"/>
        </w:rPr>
        <w:t>2024</w:t>
      </w:r>
      <w:r>
        <w:rPr>
          <w:rFonts w:hint="eastAsia" w:ascii="宋体" w:hAnsi="宋体" w:cs="宋体"/>
          <w:bCs/>
          <w:szCs w:val="21"/>
        </w:rPr>
        <w:t>年度或2025年度经审计的财务报告，或投标截止时间前六个月内银行出具的资信证明，或担保机构出具的投标担保函）；</w:t>
      </w:r>
    </w:p>
    <w:p w14:paraId="57F22DA6">
      <w:pPr>
        <w:spacing w:line="360" w:lineRule="auto"/>
        <w:ind w:firstLine="420" w:firstLineChars="200"/>
        <w:rPr>
          <w:rFonts w:hint="eastAsia" w:ascii="宋体" w:hAnsi="宋体" w:cs="宋体"/>
          <w:bCs/>
          <w:szCs w:val="21"/>
        </w:rPr>
      </w:pPr>
      <w:r>
        <w:rPr>
          <w:rFonts w:hint="eastAsia" w:ascii="宋体" w:hAnsi="宋体" w:cs="宋体"/>
          <w:bCs/>
          <w:szCs w:val="21"/>
        </w:rPr>
        <w:t>2.3三年内在经营活动中没有重大违法记录（提供承诺书）；</w:t>
      </w:r>
    </w:p>
    <w:p w14:paraId="07CB8C80">
      <w:pPr>
        <w:spacing w:line="360" w:lineRule="auto"/>
        <w:ind w:firstLine="420" w:firstLineChars="200"/>
        <w:rPr>
          <w:rFonts w:hint="eastAsia" w:ascii="宋体" w:hAnsi="宋体" w:cs="宋体"/>
          <w:bCs/>
          <w:szCs w:val="21"/>
        </w:rPr>
      </w:pPr>
      <w:r>
        <w:rPr>
          <w:rFonts w:hint="eastAsia" w:ascii="宋体" w:hAnsi="宋体" w:cs="宋体"/>
          <w:bCs/>
          <w:szCs w:val="21"/>
          <w:lang w:val="en-US" w:eastAsia="zh-CN"/>
        </w:rPr>
        <w:t>2.4</w:t>
      </w:r>
      <w:r>
        <w:rPr>
          <w:rFonts w:hint="eastAsia" w:ascii="宋体" w:hAnsi="宋体" w:eastAsia="宋体" w:cs="宋体"/>
          <w:bCs/>
          <w:szCs w:val="21"/>
        </w:rPr>
        <w:t>有依法缴纳税收和社会保障资金的良好记录（提供参加本次采购活动前一年内至少一个月缴纳增值税，或营业税，或企业所得税的凭据；并提供缴纳社会保险的凭据（专用收据或社会保险缴纳清单；依法免税或不需要缴纳社会保险的投标人，应提供相应文件证明）；</w:t>
      </w:r>
    </w:p>
    <w:p w14:paraId="4DC967EC">
      <w:pPr>
        <w:spacing w:line="360" w:lineRule="auto"/>
        <w:ind w:firstLine="420" w:firstLineChars="200"/>
        <w:rPr>
          <w:rFonts w:hint="eastAsia" w:ascii="宋体" w:hAnsi="宋体" w:eastAsia="宋体" w:cs="宋体"/>
          <w:bCs/>
          <w:szCs w:val="21"/>
          <w:highlight w:val="yellow"/>
          <w:lang w:eastAsia="zh-CN"/>
        </w:rPr>
      </w:pPr>
      <w:r>
        <w:rPr>
          <w:rFonts w:hint="eastAsia" w:ascii="宋体" w:hAnsi="宋体" w:cs="宋体"/>
          <w:bCs/>
          <w:szCs w:val="21"/>
        </w:rPr>
        <w:t>2.</w:t>
      </w:r>
      <w:r>
        <w:rPr>
          <w:rFonts w:hint="eastAsia" w:ascii="宋体" w:hAnsi="宋体" w:cs="宋体"/>
          <w:bCs/>
          <w:szCs w:val="21"/>
          <w:highlight w:val="none"/>
          <w:lang w:val="en-US" w:eastAsia="zh-CN"/>
        </w:rPr>
        <w:t>5</w:t>
      </w:r>
      <w:r>
        <w:rPr>
          <w:rFonts w:hint="eastAsia" w:ascii="宋体" w:hAnsi="宋体" w:cs="宋体"/>
          <w:bCs/>
          <w:szCs w:val="21"/>
          <w:highlight w:val="none"/>
        </w:rPr>
        <w:t>授权</w:t>
      </w:r>
      <w:r>
        <w:rPr>
          <w:rFonts w:hint="eastAsia" w:ascii="宋体" w:hAnsi="宋体" w:cs="宋体"/>
          <w:bCs/>
          <w:szCs w:val="21"/>
          <w:highlight w:val="none"/>
          <w:lang w:val="en-US" w:eastAsia="zh-CN"/>
        </w:rPr>
        <w:t>证明</w:t>
      </w:r>
      <w:r>
        <w:rPr>
          <w:rFonts w:hint="eastAsia" w:ascii="宋体" w:hAnsi="宋体" w:cs="宋体"/>
          <w:bCs/>
          <w:szCs w:val="21"/>
          <w:highlight w:val="none"/>
        </w:rPr>
        <w:t>。</w:t>
      </w:r>
      <w:r>
        <w:rPr>
          <w:rFonts w:hint="eastAsia" w:ascii="宋体" w:hAnsi="宋体" w:cs="宋体"/>
          <w:bCs/>
          <w:szCs w:val="21"/>
          <w:highlight w:val="none"/>
          <w:lang w:eastAsia="zh-CN"/>
        </w:rPr>
        <w:t>（</w:t>
      </w:r>
      <w:r>
        <w:rPr>
          <w:rFonts w:hint="eastAsia" w:ascii="宋体" w:hAnsi="宋体" w:cs="宋体"/>
          <w:bCs/>
          <w:szCs w:val="21"/>
          <w:highlight w:val="none"/>
        </w:rPr>
        <w:t>提供</w:t>
      </w:r>
      <w:r>
        <w:rPr>
          <w:rFonts w:hint="eastAsia" w:ascii="宋体" w:hAnsi="宋体" w:cs="宋体"/>
          <w:bCs/>
          <w:szCs w:val="21"/>
          <w:highlight w:val="none"/>
          <w:lang w:val="en-US" w:eastAsia="zh-CN"/>
        </w:rPr>
        <w:t>牛血清白蛋白</w:t>
      </w:r>
      <w:r>
        <w:rPr>
          <w:rFonts w:hint="eastAsia" w:ascii="宋体" w:hAnsi="宋体" w:cs="宋体"/>
          <w:bCs/>
          <w:szCs w:val="21"/>
          <w:highlight w:val="none"/>
        </w:rPr>
        <w:t>原厂出具的专项授权书原件或</w:t>
      </w:r>
      <w:r>
        <w:rPr>
          <w:rFonts w:hint="eastAsia" w:ascii="宋体" w:hAnsi="宋体" w:cs="宋体"/>
          <w:bCs/>
          <w:szCs w:val="21"/>
          <w:highlight w:val="none"/>
          <w:lang w:val="en-US" w:eastAsia="zh-CN"/>
        </w:rPr>
        <w:t>扫描盖章版</w:t>
      </w:r>
      <w:r>
        <w:rPr>
          <w:rFonts w:hint="eastAsia" w:ascii="宋体" w:hAnsi="宋体" w:cs="宋体"/>
          <w:bCs/>
          <w:szCs w:val="21"/>
          <w:highlight w:val="none"/>
          <w:lang w:eastAsia="zh-CN"/>
        </w:rPr>
        <w:t>）</w:t>
      </w:r>
      <w:r>
        <w:rPr>
          <w:rFonts w:hint="eastAsia" w:ascii="宋体" w:hAnsi="宋体" w:cs="宋体"/>
          <w:bCs/>
          <w:szCs w:val="21"/>
          <w:highlight w:val="none"/>
        </w:rPr>
        <w:t>。</w:t>
      </w:r>
    </w:p>
    <w:p w14:paraId="64E3F46E">
      <w:pPr>
        <w:widowControl/>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三、报名及获取招标文件</w:t>
      </w:r>
    </w:p>
    <w:p w14:paraId="670351D8">
      <w:pPr>
        <w:pStyle w:val="6"/>
        <w:shd w:val="clear" w:color="auto" w:fill="FFFFFF"/>
        <w:spacing w:before="0" w:beforeAutospacing="0" w:after="0" w:afterAutospacing="0" w:line="360" w:lineRule="auto"/>
        <w:ind w:firstLine="452" w:firstLineChars="200"/>
        <w:jc w:val="both"/>
        <w:rPr>
          <w:spacing w:val="8"/>
          <w:sz w:val="21"/>
          <w:szCs w:val="21"/>
          <w:highlight w:val="yellow"/>
        </w:rPr>
      </w:pPr>
      <w:r>
        <w:rPr>
          <w:rFonts w:hint="eastAsia"/>
          <w:spacing w:val="8"/>
          <w:sz w:val="21"/>
          <w:szCs w:val="21"/>
        </w:rPr>
        <w:t>3.1报名时间：2026年8月</w:t>
      </w:r>
      <w:r>
        <w:rPr>
          <w:rFonts w:hint="eastAsia"/>
          <w:spacing w:val="8"/>
          <w:sz w:val="21"/>
          <w:szCs w:val="21"/>
          <w:lang w:val="en-US" w:eastAsia="zh-CN"/>
        </w:rPr>
        <w:t>14</w:t>
      </w:r>
      <w:r>
        <w:rPr>
          <w:rFonts w:hint="eastAsia"/>
          <w:spacing w:val="8"/>
          <w:sz w:val="21"/>
          <w:szCs w:val="21"/>
        </w:rPr>
        <w:t>日至2026年8月</w:t>
      </w:r>
      <w:r>
        <w:rPr>
          <w:rFonts w:hint="eastAsia"/>
          <w:spacing w:val="8"/>
          <w:sz w:val="21"/>
          <w:szCs w:val="21"/>
          <w:lang w:val="en-US" w:eastAsia="zh-CN"/>
        </w:rPr>
        <w:t>19</w:t>
      </w:r>
      <w:r>
        <w:rPr>
          <w:rFonts w:hint="eastAsia"/>
          <w:spacing w:val="8"/>
          <w:sz w:val="21"/>
          <w:szCs w:val="21"/>
        </w:rPr>
        <w:t>日</w:t>
      </w:r>
    </w:p>
    <w:p w14:paraId="352CCB8A">
      <w:pPr>
        <w:pStyle w:val="6"/>
        <w:shd w:val="clear" w:color="auto" w:fill="FFFFFF"/>
        <w:spacing w:before="0" w:beforeAutospacing="0" w:after="0" w:afterAutospacing="0" w:line="360" w:lineRule="auto"/>
        <w:ind w:firstLine="452" w:firstLineChars="200"/>
        <w:jc w:val="both"/>
        <w:rPr>
          <w:spacing w:val="8"/>
          <w:sz w:val="21"/>
          <w:szCs w:val="21"/>
        </w:rPr>
      </w:pPr>
      <w:r>
        <w:rPr>
          <w:rFonts w:hint="eastAsia"/>
          <w:spacing w:val="8"/>
          <w:sz w:val="21"/>
          <w:szCs w:val="21"/>
        </w:rPr>
        <w:t xml:space="preserve">联系人：宋文静  联系电话：0510-68781026  </w:t>
      </w:r>
    </w:p>
    <w:p w14:paraId="0C5DE91E">
      <w:pPr>
        <w:pStyle w:val="6"/>
        <w:shd w:val="clear" w:color="auto" w:fill="FFFFFF"/>
        <w:spacing w:before="0" w:beforeAutospacing="0" w:after="0" w:afterAutospacing="0" w:line="360" w:lineRule="auto"/>
        <w:ind w:firstLine="452" w:firstLineChars="200"/>
        <w:jc w:val="both"/>
        <w:rPr>
          <w:b/>
          <w:bCs/>
          <w:spacing w:val="8"/>
          <w:sz w:val="21"/>
          <w:szCs w:val="21"/>
        </w:rPr>
      </w:pPr>
      <w:r>
        <w:rPr>
          <w:rFonts w:hint="eastAsia"/>
          <w:spacing w:val="8"/>
          <w:sz w:val="21"/>
          <w:szCs w:val="21"/>
        </w:rPr>
        <w:t>3.2</w:t>
      </w:r>
      <w:r>
        <w:rPr>
          <w:rFonts w:hint="eastAsia"/>
          <w:b/>
          <w:bCs/>
          <w:spacing w:val="8"/>
          <w:sz w:val="21"/>
          <w:szCs w:val="21"/>
          <w:lang w:val="en-US" w:eastAsia="zh-CN"/>
        </w:rPr>
        <w:t>招标</w:t>
      </w:r>
      <w:r>
        <w:rPr>
          <w:rFonts w:hint="eastAsia"/>
          <w:b/>
          <w:bCs/>
          <w:spacing w:val="8"/>
          <w:sz w:val="21"/>
          <w:szCs w:val="21"/>
        </w:rPr>
        <w:t>文件见附件</w:t>
      </w:r>
    </w:p>
    <w:p w14:paraId="2EE4652A">
      <w:pPr>
        <w:widowControl/>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四、提交</w:t>
      </w:r>
      <w:r>
        <w:rPr>
          <w:rFonts w:hint="eastAsia" w:ascii="宋体" w:hAnsi="宋体" w:cs="宋体"/>
          <w:b/>
          <w:spacing w:val="8"/>
          <w:kern w:val="0"/>
          <w:sz w:val="24"/>
          <w:lang w:val="en-US" w:eastAsia="zh-CN"/>
        </w:rPr>
        <w:t>投标</w:t>
      </w:r>
      <w:r>
        <w:rPr>
          <w:rFonts w:hint="eastAsia" w:ascii="宋体" w:hAnsi="宋体" w:cs="宋体"/>
          <w:b/>
          <w:spacing w:val="8"/>
          <w:kern w:val="0"/>
          <w:sz w:val="24"/>
        </w:rPr>
        <w:t>文件截止时间、</w:t>
      </w:r>
      <w:r>
        <w:rPr>
          <w:rFonts w:hint="eastAsia" w:ascii="宋体" w:hAnsi="宋体" w:cs="宋体"/>
          <w:b/>
          <w:spacing w:val="8"/>
          <w:kern w:val="0"/>
          <w:sz w:val="24"/>
          <w:lang w:val="en-US" w:eastAsia="zh-CN"/>
        </w:rPr>
        <w:t>开标</w:t>
      </w:r>
      <w:r>
        <w:rPr>
          <w:rFonts w:hint="eastAsia" w:ascii="宋体" w:hAnsi="宋体" w:cs="宋体"/>
          <w:b/>
          <w:spacing w:val="8"/>
          <w:kern w:val="0"/>
          <w:sz w:val="24"/>
        </w:rPr>
        <w:t>时间和地点</w:t>
      </w:r>
    </w:p>
    <w:p w14:paraId="7C8074D9">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 xml:space="preserve">4.1 </w:t>
      </w:r>
      <w:r>
        <w:rPr>
          <w:rFonts w:hint="eastAsia" w:ascii="宋体" w:hAnsi="宋体" w:cs="宋体"/>
          <w:u w:val="single" w:color="000000"/>
        </w:rPr>
        <w:t>2026</w:t>
      </w:r>
      <w:r>
        <w:rPr>
          <w:rFonts w:hint="eastAsia" w:ascii="宋体" w:hAnsi="宋体" w:cs="宋体"/>
          <w:spacing w:val="8"/>
          <w:kern w:val="0"/>
          <w:szCs w:val="21"/>
        </w:rPr>
        <w:t>年</w:t>
      </w:r>
      <w:r>
        <w:rPr>
          <w:rFonts w:hint="eastAsia" w:ascii="宋体" w:hAnsi="宋体" w:cs="宋体"/>
          <w:u w:val="single" w:color="000000"/>
        </w:rPr>
        <w:t>8</w:t>
      </w:r>
      <w:r>
        <w:rPr>
          <w:rFonts w:hint="eastAsia" w:ascii="宋体" w:hAnsi="宋体" w:cs="宋体"/>
          <w:spacing w:val="8"/>
          <w:kern w:val="0"/>
          <w:szCs w:val="21"/>
        </w:rPr>
        <w:t>月</w:t>
      </w:r>
      <w:r>
        <w:rPr>
          <w:rFonts w:hint="eastAsia" w:ascii="宋体" w:hAnsi="宋体" w:cs="宋体"/>
          <w:u w:val="single" w:color="000000"/>
          <w:lang w:val="en-US" w:eastAsia="zh-CN"/>
        </w:rPr>
        <w:t>25</w:t>
      </w:r>
      <w:r>
        <w:rPr>
          <w:rFonts w:hint="eastAsia" w:ascii="宋体" w:hAnsi="宋体" w:cs="宋体"/>
          <w:spacing w:val="8"/>
          <w:kern w:val="0"/>
          <w:szCs w:val="21"/>
        </w:rPr>
        <w:t>日</w:t>
      </w:r>
      <w:r>
        <w:rPr>
          <w:rFonts w:hint="eastAsia" w:ascii="宋体" w:hAnsi="宋体" w:cs="宋体"/>
          <w:u w:val="single" w:color="000000"/>
        </w:rPr>
        <w:t>14</w:t>
      </w:r>
      <w:r>
        <w:rPr>
          <w:rFonts w:hint="eastAsia" w:ascii="宋体" w:hAnsi="宋体" w:cs="宋体"/>
          <w:spacing w:val="8"/>
          <w:kern w:val="0"/>
          <w:szCs w:val="21"/>
        </w:rPr>
        <w:t>点</w:t>
      </w:r>
      <w:r>
        <w:rPr>
          <w:rFonts w:hint="eastAsia" w:ascii="宋体" w:hAnsi="宋体" w:cs="宋体"/>
          <w:u w:val="single" w:color="000000"/>
        </w:rPr>
        <w:t>00</w:t>
      </w:r>
      <w:r>
        <w:rPr>
          <w:rFonts w:hint="eastAsia" w:ascii="宋体" w:hAnsi="宋体" w:cs="宋体"/>
          <w:spacing w:val="8"/>
          <w:kern w:val="0"/>
          <w:szCs w:val="21"/>
        </w:rPr>
        <w:t>分（北京时间）</w:t>
      </w:r>
    </w:p>
    <w:p w14:paraId="70A3142B">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 xml:space="preserve">4.2递交文件地点：无锡市滨湖区荣巷街道梅园杨巷117号103室，江苏省血吸虫病防治研究所 </w:t>
      </w:r>
    </w:p>
    <w:p w14:paraId="695F435F">
      <w:pPr>
        <w:spacing w:line="360" w:lineRule="auto"/>
        <w:ind w:firstLine="420" w:firstLineChars="200"/>
        <w:rPr>
          <w:rFonts w:ascii="宋体" w:hAnsi="宋体" w:cs="宋体"/>
          <w:szCs w:val="21"/>
        </w:rPr>
      </w:pPr>
      <w:r>
        <w:rPr>
          <w:rFonts w:hint="eastAsia" w:ascii="宋体" w:hAnsi="宋体" w:cs="宋体"/>
          <w:szCs w:val="21"/>
        </w:rPr>
        <w:t>4.3开标地点：江苏省血吸虫病防治研究所三楼会议室</w:t>
      </w:r>
      <w:r>
        <w:rPr>
          <w:rFonts w:hint="eastAsia" w:ascii="宋体" w:hAnsi="宋体" w:cs="宋体"/>
          <w:spacing w:val="8"/>
          <w:kern w:val="0"/>
          <w:szCs w:val="21"/>
        </w:rPr>
        <w:t xml:space="preserve"> 开标时间：2026年8月</w:t>
      </w:r>
      <w:r>
        <w:rPr>
          <w:rFonts w:hint="eastAsia" w:ascii="宋体" w:hAnsi="宋体" w:cs="宋体"/>
          <w:spacing w:val="8"/>
          <w:kern w:val="0"/>
          <w:szCs w:val="21"/>
          <w:lang w:val="en-US" w:eastAsia="zh-CN"/>
        </w:rPr>
        <w:t>25</w:t>
      </w:r>
      <w:r>
        <w:rPr>
          <w:rFonts w:hint="eastAsia" w:ascii="宋体" w:hAnsi="宋体" w:cs="宋体"/>
          <w:spacing w:val="8"/>
          <w:kern w:val="0"/>
          <w:szCs w:val="21"/>
        </w:rPr>
        <w:t>日14：00。</w:t>
      </w:r>
    </w:p>
    <w:p w14:paraId="493BF50C">
      <w:pPr>
        <w:widowControl/>
        <w:numPr>
          <w:ilvl w:val="0"/>
          <w:numId w:val="2"/>
        </w:numPr>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评标方法</w:t>
      </w:r>
    </w:p>
    <w:p w14:paraId="6CEBC026">
      <w:pPr>
        <w:widowControl/>
        <w:shd w:val="clear" w:color="auto" w:fill="FFFFFF"/>
        <w:spacing w:line="360" w:lineRule="auto"/>
        <w:ind w:firstLine="512" w:firstLineChars="200"/>
        <w:outlineLvl w:val="1"/>
        <w:rPr>
          <w:rFonts w:ascii="宋体" w:hAnsi="宋体" w:cs="宋体"/>
          <w:bCs/>
          <w:spacing w:val="8"/>
          <w:kern w:val="0"/>
          <w:sz w:val="24"/>
        </w:rPr>
      </w:pPr>
      <w:r>
        <w:rPr>
          <w:rFonts w:hint="eastAsia" w:ascii="宋体" w:hAnsi="宋体" w:cs="宋体"/>
          <w:bCs/>
          <w:spacing w:val="8"/>
          <w:kern w:val="0"/>
          <w:sz w:val="24"/>
          <w:lang w:val="en-US" w:eastAsia="zh-CN"/>
        </w:rPr>
        <w:t>综合</w:t>
      </w:r>
      <w:r>
        <w:rPr>
          <w:rFonts w:hint="eastAsia" w:ascii="宋体" w:hAnsi="宋体" w:cs="宋体"/>
          <w:bCs/>
          <w:spacing w:val="8"/>
          <w:kern w:val="0"/>
          <w:sz w:val="24"/>
        </w:rPr>
        <w:t>评标法</w:t>
      </w:r>
    </w:p>
    <w:p w14:paraId="03C06C7E">
      <w:pPr>
        <w:widowControl/>
        <w:numPr>
          <w:ilvl w:val="0"/>
          <w:numId w:val="2"/>
        </w:numPr>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投标注意事项</w:t>
      </w:r>
    </w:p>
    <w:p w14:paraId="04E50ADD">
      <w:pPr>
        <w:widowControl/>
        <w:shd w:val="clear" w:color="auto" w:fill="FFFFFF"/>
        <w:spacing w:line="360" w:lineRule="auto"/>
        <w:ind w:firstLine="420"/>
        <w:rPr>
          <w:rFonts w:ascii="宋体" w:hAnsi="宋体" w:cs="宋体"/>
          <w:kern w:val="0"/>
          <w:szCs w:val="21"/>
        </w:rPr>
      </w:pPr>
      <w:r>
        <w:rPr>
          <w:rFonts w:hint="eastAsia" w:ascii="宋体" w:hAnsi="宋体" w:cs="宋体"/>
          <w:kern w:val="0"/>
          <w:szCs w:val="21"/>
        </w:rPr>
        <w:t>6.1</w:t>
      </w:r>
      <w:r>
        <w:rPr>
          <w:rFonts w:hint="eastAsia" w:ascii="宋体" w:hAnsi="宋体" w:cs="宋体"/>
          <w:b/>
          <w:bCs/>
          <w:kern w:val="0"/>
          <w:szCs w:val="21"/>
        </w:rPr>
        <w:t>投标人的投标文件</w:t>
      </w:r>
      <w:r>
        <w:rPr>
          <w:rFonts w:hint="eastAsia" w:ascii="宋体" w:hAnsi="宋体" w:cs="宋体"/>
          <w:b/>
        </w:rPr>
        <w:t>一式叁份（</w:t>
      </w:r>
      <w:r>
        <w:rPr>
          <w:rFonts w:hint="eastAsia" w:ascii="宋体" w:hAnsi="宋体" w:cs="宋体"/>
          <w:b/>
          <w:bCs/>
          <w:kern w:val="0"/>
          <w:szCs w:val="21"/>
        </w:rPr>
        <w:t>正本壹份、副本贰份</w:t>
      </w:r>
      <w:r>
        <w:rPr>
          <w:rFonts w:hint="eastAsia" w:ascii="宋体" w:hAnsi="宋体" w:cs="宋体"/>
          <w:b/>
        </w:rPr>
        <w:t>），所有投标文件均应密封后递交，</w:t>
      </w:r>
      <w:r>
        <w:rPr>
          <w:rFonts w:hint="eastAsia" w:ascii="宋体" w:hAnsi="宋体" w:cs="宋体"/>
          <w:kern w:val="0"/>
          <w:szCs w:val="21"/>
        </w:rPr>
        <w:t>每套投标文件须清楚标明“正本”、“副本”。</w:t>
      </w:r>
      <w:r>
        <w:rPr>
          <w:rFonts w:hint="eastAsia" w:ascii="宋体" w:hAnsi="宋体" w:cs="宋体"/>
        </w:rPr>
        <w:t>如果它们之间内容有差异，以正本为准。</w:t>
      </w:r>
    </w:p>
    <w:p w14:paraId="3EB72237">
      <w:pPr>
        <w:widowControl/>
        <w:shd w:val="clear" w:color="auto" w:fill="FFFFFF"/>
        <w:spacing w:line="360" w:lineRule="auto"/>
        <w:ind w:firstLine="420"/>
        <w:rPr>
          <w:rFonts w:ascii="宋体" w:hAnsi="宋体" w:cs="宋体"/>
          <w:bCs/>
          <w:kern w:val="0"/>
          <w:szCs w:val="21"/>
        </w:rPr>
      </w:pPr>
      <w:r>
        <w:rPr>
          <w:rFonts w:hint="eastAsia" w:ascii="宋体" w:hAnsi="宋体" w:cs="宋体"/>
          <w:kern w:val="0"/>
          <w:szCs w:val="21"/>
        </w:rPr>
        <w:t xml:space="preserve">6.2 </w:t>
      </w:r>
      <w:r>
        <w:rPr>
          <w:rFonts w:hint="eastAsia" w:ascii="宋体" w:hAnsi="宋体" w:cs="宋体"/>
          <w:bCs/>
        </w:rPr>
        <w:t>投标文件正本和所有副本均需打印或用不褪色墨水书写，并由投标人的法定代表人或授权代表签字并在招标文件中注明须加盖公章的地方加盖公章，正本必须为原件，但投标人的相关证明文件可采用复印件，采用复印件的，评标委员会认为需要时，投标人应提供原件供核对。</w:t>
      </w:r>
    </w:p>
    <w:p w14:paraId="78742644">
      <w:pPr>
        <w:widowControl/>
        <w:shd w:val="clear" w:color="auto" w:fill="FFFFFF"/>
        <w:spacing w:line="360" w:lineRule="auto"/>
        <w:ind w:firstLine="420"/>
        <w:rPr>
          <w:rFonts w:ascii="宋体" w:hAnsi="宋体" w:cs="宋体"/>
          <w:b/>
          <w:spacing w:val="8"/>
          <w:kern w:val="0"/>
          <w:sz w:val="24"/>
        </w:rPr>
      </w:pPr>
      <w:r>
        <w:rPr>
          <w:rFonts w:hint="eastAsia" w:ascii="宋体" w:hAnsi="宋体" w:cs="宋体"/>
          <w:kern w:val="0"/>
          <w:szCs w:val="21"/>
        </w:rPr>
        <w:t>6.3 投标文件不应有涂改、增删之处，如必须修改时，修改处必须有投标人法定代表人或授权代表签字，同时加盖投标人公章。</w:t>
      </w:r>
    </w:p>
    <w:p w14:paraId="3BC9D7AE">
      <w:pPr>
        <w:widowControl/>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七、公告期限</w:t>
      </w:r>
    </w:p>
    <w:p w14:paraId="1479FB74">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自本公告发布之日起3个工作日。</w:t>
      </w:r>
    </w:p>
    <w:p w14:paraId="751E20F2">
      <w:pPr>
        <w:pStyle w:val="2"/>
        <w:jc w:val="center"/>
        <w:rPr>
          <w:rStyle w:val="10"/>
          <w:rFonts w:hint="eastAsia"/>
          <w:b/>
          <w:bCs/>
        </w:rPr>
      </w:pPr>
    </w:p>
    <w:p w14:paraId="232BD6B1">
      <w:pPr>
        <w:pStyle w:val="2"/>
        <w:jc w:val="center"/>
        <w:rPr>
          <w:rStyle w:val="10"/>
          <w:rFonts w:hint="eastAsia"/>
          <w:b/>
          <w:bCs/>
        </w:rPr>
      </w:pPr>
    </w:p>
    <w:p w14:paraId="20404F66">
      <w:pPr>
        <w:pStyle w:val="2"/>
        <w:spacing w:before="0" w:after="0" w:line="240" w:lineRule="auto"/>
        <w:rPr>
          <w:rStyle w:val="10"/>
          <w:rFonts w:hint="eastAsia"/>
          <w:b/>
          <w:bCs/>
        </w:rPr>
      </w:pPr>
    </w:p>
    <w:p w14:paraId="05B55EC5">
      <w:pPr>
        <w:rPr>
          <w:rStyle w:val="10"/>
          <w:rFonts w:hint="eastAsia"/>
        </w:rPr>
      </w:pPr>
    </w:p>
    <w:p w14:paraId="7D40B056">
      <w:pPr>
        <w:rPr>
          <w:rStyle w:val="10"/>
          <w:rFonts w:hint="eastAsia"/>
        </w:rPr>
      </w:pPr>
    </w:p>
    <w:p w14:paraId="0FF9A7FE">
      <w:pPr>
        <w:rPr>
          <w:rStyle w:val="10"/>
          <w:rFonts w:hint="eastAsia"/>
        </w:rPr>
      </w:pPr>
    </w:p>
    <w:p w14:paraId="78FA78AD">
      <w:pPr>
        <w:rPr>
          <w:rStyle w:val="10"/>
          <w:rFonts w:hint="eastAsia"/>
        </w:rPr>
      </w:pPr>
    </w:p>
    <w:p w14:paraId="7D7A4E71">
      <w:pPr>
        <w:rPr>
          <w:rStyle w:val="10"/>
          <w:rFonts w:hint="eastAsia"/>
        </w:rPr>
      </w:pPr>
    </w:p>
    <w:p w14:paraId="12B90A59">
      <w:pPr>
        <w:rPr>
          <w:rStyle w:val="10"/>
          <w:rFonts w:hint="eastAsia"/>
        </w:rPr>
      </w:pPr>
    </w:p>
    <w:p w14:paraId="6344B489">
      <w:pPr>
        <w:rPr>
          <w:rStyle w:val="10"/>
          <w:rFonts w:hint="eastAsia"/>
        </w:rPr>
      </w:pPr>
    </w:p>
    <w:p w14:paraId="76430FF8">
      <w:pPr>
        <w:pStyle w:val="2"/>
        <w:spacing w:before="0" w:after="0" w:line="240" w:lineRule="auto"/>
        <w:rPr>
          <w:rStyle w:val="10"/>
          <w:rFonts w:hint="eastAsia"/>
          <w:b/>
          <w:bCs/>
        </w:rPr>
      </w:pPr>
    </w:p>
    <w:p w14:paraId="5767DF43">
      <w:pPr>
        <w:rPr>
          <w:rStyle w:val="10"/>
          <w:rFonts w:hint="eastAsia"/>
        </w:rPr>
      </w:pPr>
    </w:p>
    <w:p w14:paraId="27A8F3F8">
      <w:pPr>
        <w:rPr>
          <w:rStyle w:val="10"/>
          <w:rFonts w:hint="eastAsia"/>
        </w:rPr>
      </w:pPr>
    </w:p>
    <w:p w14:paraId="3D553C36">
      <w:pPr>
        <w:pStyle w:val="2"/>
        <w:spacing w:before="0" w:after="0" w:line="240" w:lineRule="auto"/>
        <w:jc w:val="center"/>
        <w:rPr>
          <w:rStyle w:val="10"/>
          <w:b/>
          <w:bCs/>
        </w:rPr>
      </w:pPr>
      <w:r>
        <w:rPr>
          <w:rStyle w:val="10"/>
          <w:rFonts w:hint="eastAsia"/>
          <w:b/>
          <w:bCs/>
        </w:rPr>
        <w:t>第二章  供应商须知</w:t>
      </w:r>
    </w:p>
    <w:p w14:paraId="16574261">
      <w:pPr>
        <w:widowControl/>
        <w:spacing w:line="360" w:lineRule="auto"/>
        <w:ind w:firstLine="420"/>
        <w:rPr>
          <w:rFonts w:hint="eastAsia" w:ascii="宋体" w:hAnsi="宋体" w:cs="宋体"/>
          <w:kern w:val="0"/>
          <w:sz w:val="24"/>
          <w:szCs w:val="24"/>
        </w:rPr>
      </w:pPr>
      <w:bookmarkStart w:id="2" w:name="_Toc63094987"/>
      <w:bookmarkEnd w:id="2"/>
      <w:bookmarkStart w:id="3" w:name="_Toc63094985"/>
      <w:bookmarkEnd w:id="3"/>
      <w:bookmarkStart w:id="4" w:name="_Toc63095004"/>
      <w:bookmarkEnd w:id="4"/>
      <w:r>
        <w:rPr>
          <w:rFonts w:hint="eastAsia" w:ascii="宋体" w:hAnsi="宋体" w:cs="宋体"/>
          <w:b/>
          <w:bCs/>
          <w:kern w:val="0"/>
          <w:sz w:val="24"/>
          <w:szCs w:val="24"/>
          <w:lang w:val="en-US" w:eastAsia="zh-CN"/>
        </w:rPr>
        <w:t>1</w:t>
      </w:r>
      <w:r>
        <w:rPr>
          <w:rFonts w:hint="eastAsia" w:ascii="宋体" w:hAnsi="宋体" w:cs="宋体"/>
          <w:b/>
          <w:bCs/>
          <w:kern w:val="0"/>
          <w:sz w:val="24"/>
          <w:szCs w:val="24"/>
        </w:rPr>
        <w:t>、投标文件的组成</w:t>
      </w:r>
    </w:p>
    <w:p w14:paraId="21D872AA">
      <w:pPr>
        <w:widowControl/>
        <w:spacing w:line="360" w:lineRule="auto"/>
        <w:ind w:firstLine="420"/>
        <w:jc w:val="left"/>
        <w:rPr>
          <w:rFonts w:hint="eastAsia" w:ascii="宋体" w:hAnsi="宋体" w:cs="宋体"/>
          <w:b/>
          <w:kern w:val="0"/>
          <w:sz w:val="24"/>
          <w:szCs w:val="24"/>
        </w:rPr>
      </w:pPr>
      <w:r>
        <w:rPr>
          <w:rFonts w:hint="eastAsia" w:ascii="宋体" w:hAnsi="宋体" w:cs="宋体"/>
          <w:kern w:val="0"/>
          <w:sz w:val="24"/>
          <w:szCs w:val="24"/>
          <w:lang w:val="en-US" w:eastAsia="zh-CN"/>
        </w:rPr>
        <w:t>1</w:t>
      </w:r>
      <w:r>
        <w:rPr>
          <w:rFonts w:hint="eastAsia" w:ascii="宋体" w:hAnsi="宋体" w:cs="宋体"/>
          <w:kern w:val="0"/>
          <w:sz w:val="24"/>
          <w:szCs w:val="24"/>
        </w:rPr>
        <w:t>.1投标人应当根据招标文件要求编制投标文件，投标文件应对招标文件提出的要求和条件作出实质性响应，并在《商务条款偏离表》和《采购需求偏离表》等处逐条标明满足与否。</w:t>
      </w:r>
    </w:p>
    <w:p w14:paraId="039DC6FB">
      <w:pPr>
        <w:widowControl/>
        <w:spacing w:line="360" w:lineRule="auto"/>
        <w:ind w:firstLine="420"/>
        <w:rPr>
          <w:rFonts w:hint="eastAsia" w:ascii="宋体" w:hAnsi="宋体" w:cs="宋体"/>
          <w:kern w:val="0"/>
          <w:sz w:val="24"/>
          <w:szCs w:val="24"/>
        </w:rPr>
      </w:pPr>
      <w:r>
        <w:rPr>
          <w:rFonts w:hint="eastAsia" w:ascii="宋体" w:hAnsi="宋体" w:cs="宋体"/>
          <w:b/>
          <w:bCs/>
          <w:kern w:val="0"/>
          <w:sz w:val="24"/>
          <w:szCs w:val="24"/>
          <w:lang w:val="en-US" w:eastAsia="zh-CN"/>
        </w:rPr>
        <w:t>2</w:t>
      </w:r>
      <w:r>
        <w:rPr>
          <w:rFonts w:hint="eastAsia" w:ascii="宋体" w:hAnsi="宋体" w:cs="宋体"/>
          <w:b/>
          <w:bCs/>
          <w:kern w:val="0"/>
          <w:sz w:val="24"/>
          <w:szCs w:val="24"/>
        </w:rPr>
        <w:t>、有下列情形的投标文件将被拒收：</w:t>
      </w:r>
    </w:p>
    <w:p w14:paraId="7AD7ECD6">
      <w:pPr>
        <w:widowControl/>
        <w:spacing w:line="360" w:lineRule="auto"/>
        <w:ind w:firstLine="420"/>
        <w:rPr>
          <w:rFonts w:hint="eastAsia" w:ascii="宋体" w:hAnsi="宋体" w:cs="宋体"/>
          <w:sz w:val="24"/>
          <w:szCs w:val="24"/>
        </w:rPr>
      </w:pPr>
      <w:r>
        <w:rPr>
          <w:rFonts w:hint="eastAsia" w:ascii="宋体" w:hAnsi="宋体" w:cs="宋体"/>
          <w:kern w:val="0"/>
          <w:sz w:val="24"/>
          <w:szCs w:val="24"/>
          <w:lang w:val="en-US" w:eastAsia="zh-CN"/>
        </w:rPr>
        <w:t>2</w:t>
      </w:r>
      <w:r>
        <w:rPr>
          <w:rFonts w:hint="eastAsia" w:ascii="宋体" w:hAnsi="宋体" w:cs="宋体"/>
          <w:kern w:val="0"/>
          <w:sz w:val="24"/>
          <w:szCs w:val="24"/>
        </w:rPr>
        <w:t>.1逾期送达的；</w:t>
      </w:r>
    </w:p>
    <w:p w14:paraId="6E64400D">
      <w:pPr>
        <w:widowControl/>
        <w:spacing w:line="360" w:lineRule="auto"/>
        <w:ind w:firstLine="420"/>
        <w:rPr>
          <w:rFonts w:hint="eastAsia" w:ascii="宋体" w:hAnsi="宋体" w:cs="宋体"/>
          <w:kern w:val="0"/>
          <w:sz w:val="24"/>
          <w:szCs w:val="24"/>
        </w:rPr>
      </w:pPr>
      <w:r>
        <w:rPr>
          <w:rFonts w:hint="eastAsia" w:ascii="宋体" w:hAnsi="宋体" w:cs="宋体"/>
          <w:kern w:val="0"/>
          <w:sz w:val="24"/>
          <w:szCs w:val="24"/>
          <w:lang w:val="en-US" w:eastAsia="zh-CN"/>
        </w:rPr>
        <w:t>2</w:t>
      </w:r>
      <w:r>
        <w:rPr>
          <w:rFonts w:hint="eastAsia" w:ascii="宋体" w:hAnsi="宋体" w:cs="宋体"/>
          <w:kern w:val="0"/>
          <w:sz w:val="24"/>
          <w:szCs w:val="24"/>
        </w:rPr>
        <w:t>.2未按照招标文件要求密封的。</w:t>
      </w:r>
    </w:p>
    <w:p w14:paraId="41F5935F">
      <w:pPr>
        <w:widowControl/>
        <w:spacing w:line="360" w:lineRule="auto"/>
        <w:ind w:firstLine="420"/>
        <w:jc w:val="left"/>
        <w:rPr>
          <w:rFonts w:hint="eastAsia" w:ascii="宋体" w:hAnsi="宋体" w:cs="宋体"/>
          <w:b/>
          <w:bCs/>
          <w:sz w:val="24"/>
          <w:szCs w:val="24"/>
        </w:rPr>
      </w:pPr>
      <w:r>
        <w:rPr>
          <w:rFonts w:hint="eastAsia" w:ascii="宋体" w:hAnsi="宋体" w:cs="宋体"/>
          <w:b/>
          <w:bCs/>
          <w:kern w:val="0"/>
          <w:sz w:val="24"/>
          <w:szCs w:val="24"/>
          <w:lang w:val="en-US" w:eastAsia="zh-CN"/>
        </w:rPr>
        <w:t>3、</w:t>
      </w:r>
      <w:r>
        <w:rPr>
          <w:rFonts w:hint="eastAsia" w:ascii="宋体" w:hAnsi="宋体" w:cs="宋体"/>
          <w:b/>
          <w:bCs/>
          <w:sz w:val="24"/>
          <w:szCs w:val="24"/>
        </w:rPr>
        <w:t>相同品牌产品的投标</w:t>
      </w:r>
    </w:p>
    <w:p w14:paraId="5EB43960">
      <w:pPr>
        <w:widowControl/>
        <w:spacing w:line="360" w:lineRule="auto"/>
        <w:ind w:firstLine="420"/>
        <w:jc w:val="left"/>
        <w:rPr>
          <w:rFonts w:hint="eastAsia" w:ascii="宋体" w:hAnsi="宋体" w:cs="宋体"/>
          <w:kern w:val="0"/>
          <w:sz w:val="24"/>
          <w:szCs w:val="24"/>
        </w:rPr>
      </w:pPr>
      <w:r>
        <w:rPr>
          <w:rFonts w:hint="eastAsia" w:ascii="宋体" w:hAnsi="宋体" w:cs="宋体"/>
          <w:kern w:val="0"/>
          <w:sz w:val="24"/>
          <w:szCs w:val="24"/>
        </w:rPr>
        <w:t>采用最低评标价法的采购项目，提供相同品牌产品的不同投标人参加同一</w:t>
      </w:r>
      <w:r>
        <w:rPr>
          <w:rFonts w:hint="eastAsia" w:ascii="宋体" w:hAnsi="宋体" w:cs="宋体"/>
          <w:kern w:val="0"/>
          <w:sz w:val="24"/>
          <w:szCs w:val="24"/>
          <w:lang w:val="en-US" w:eastAsia="zh-CN"/>
        </w:rPr>
        <w:t>项目</w:t>
      </w:r>
      <w:r>
        <w:rPr>
          <w:rFonts w:hint="eastAsia" w:ascii="宋体" w:hAnsi="宋体" w:cs="宋体"/>
          <w:kern w:val="0"/>
          <w:sz w:val="24"/>
          <w:szCs w:val="24"/>
        </w:rPr>
        <w:t>投标的，以其中通过资格审查、符合性审查且报价最低的参加评标。</w:t>
      </w:r>
    </w:p>
    <w:p w14:paraId="53F163B6">
      <w:pPr>
        <w:widowControl/>
        <w:spacing w:line="360" w:lineRule="auto"/>
        <w:ind w:firstLine="420"/>
        <w:jc w:val="left"/>
        <w:rPr>
          <w:rFonts w:hint="eastAsia" w:ascii="宋体" w:hAnsi="宋体" w:cs="宋体"/>
          <w:kern w:val="0"/>
          <w:sz w:val="24"/>
          <w:szCs w:val="24"/>
        </w:rPr>
      </w:pPr>
      <w:r>
        <w:rPr>
          <w:rFonts w:hint="eastAsia" w:ascii="宋体" w:hAnsi="宋体" w:cs="宋体"/>
          <w:kern w:val="0"/>
          <w:sz w:val="24"/>
          <w:szCs w:val="24"/>
        </w:rPr>
        <w:t>使用综合评分法的采购项目，提供相同品牌产品且通过资格审查、符合性审查的不同投标人参加同</w:t>
      </w:r>
      <w:r>
        <w:rPr>
          <w:rFonts w:hint="eastAsia" w:ascii="宋体" w:hAnsi="宋体" w:cs="宋体"/>
          <w:kern w:val="0"/>
          <w:sz w:val="24"/>
          <w:szCs w:val="24"/>
          <w:lang w:val="en-US" w:eastAsia="zh-CN"/>
        </w:rPr>
        <w:t>项目</w:t>
      </w:r>
      <w:r>
        <w:rPr>
          <w:rFonts w:hint="eastAsia" w:ascii="宋体" w:hAnsi="宋体" w:cs="宋体"/>
          <w:kern w:val="0"/>
          <w:sz w:val="24"/>
          <w:szCs w:val="24"/>
        </w:rPr>
        <w:t>下投标的，按一家投标人计算，评审后得分最高的同品牌投标人获得中标人推荐资格。</w:t>
      </w:r>
    </w:p>
    <w:p w14:paraId="6EAC4729">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lang w:val="en-US" w:eastAsia="zh-CN"/>
        </w:rPr>
        <w:t>4</w:t>
      </w:r>
      <w:r>
        <w:rPr>
          <w:rFonts w:hint="eastAsia" w:ascii="宋体" w:hAnsi="宋体" w:cs="宋体"/>
          <w:b/>
          <w:bCs/>
          <w:kern w:val="0"/>
          <w:sz w:val="24"/>
          <w:szCs w:val="24"/>
        </w:rPr>
        <w:t xml:space="preserve"> 评标委员会启动异常低价投标审查的情形和具体要求</w:t>
      </w:r>
    </w:p>
    <w:p w14:paraId="5D5FF02F">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4.1评标过程中出现下列情形之一的，评标委员会应当启动异常低价投标审查程序：</w:t>
      </w:r>
    </w:p>
    <w:p w14:paraId="22F296F1">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（1）投标报价低于全部通过符合性审查供应商投标报价平均值50%的，即投标报价＜全部通过符合性审查供应商投标报价平均值×50%；</w:t>
      </w:r>
    </w:p>
    <w:p w14:paraId="0E26A669">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（2）投标报价低于通过符合性审查的次低报价供应商投标报价50%的，即投标报价</w:t>
      </w:r>
      <w:r>
        <w:rPr>
          <w:rFonts w:ascii="宋体" w:hAnsi="宋体" w:cs="宋体"/>
          <w:b/>
          <w:bCs/>
          <w:kern w:val="0"/>
          <w:sz w:val="24"/>
          <w:szCs w:val="24"/>
        </w:rPr>
        <w:t>＜</w:t>
      </w:r>
      <w:r>
        <w:rPr>
          <w:rFonts w:hint="eastAsia" w:ascii="宋体" w:hAnsi="宋体" w:cs="宋体"/>
          <w:b/>
          <w:bCs/>
          <w:kern w:val="0"/>
          <w:sz w:val="24"/>
          <w:szCs w:val="24"/>
        </w:rPr>
        <w:t>通过符合性审查的次低报价供应商投标报价×50%；</w:t>
      </w:r>
    </w:p>
    <w:p w14:paraId="64FB3280">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（3）投标报价低于采购项目最高限价45%的，即投标报价</w:t>
      </w:r>
      <w:r>
        <w:rPr>
          <w:rFonts w:ascii="宋体" w:hAnsi="宋体" w:cs="宋体"/>
          <w:b/>
          <w:bCs/>
          <w:kern w:val="0"/>
          <w:sz w:val="24"/>
          <w:szCs w:val="24"/>
        </w:rPr>
        <w:t>＜</w:t>
      </w:r>
      <w:r>
        <w:rPr>
          <w:rFonts w:hint="eastAsia" w:ascii="宋体" w:hAnsi="宋体" w:cs="宋体"/>
          <w:b/>
          <w:bCs/>
          <w:kern w:val="0"/>
          <w:sz w:val="24"/>
          <w:szCs w:val="24"/>
        </w:rPr>
        <w:t>采购项目最高限价×45%；</w:t>
      </w:r>
    </w:p>
    <w:p w14:paraId="19D4738A">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（4）评标委员会基于专业判断，认为供应商报价过低，有可能影响产品质量或者不能诚信履约的其他情形。</w:t>
      </w:r>
    </w:p>
    <w:p w14:paraId="60B86F37">
      <w:pPr>
        <w:widowControl/>
        <w:spacing w:line="360" w:lineRule="auto"/>
        <w:ind w:firstLine="420"/>
        <w:rPr>
          <w:rFonts w:hint="eastAsia" w:ascii="宋体" w:hAnsi="宋体" w:cs="宋体"/>
          <w:b/>
          <w:kern w:val="0"/>
          <w:sz w:val="24"/>
          <w:szCs w:val="24"/>
        </w:rPr>
      </w:pPr>
      <w:r>
        <w:rPr>
          <w:rFonts w:hint="eastAsia" w:ascii="宋体" w:hAnsi="宋体" w:cs="宋体"/>
          <w:b/>
          <w:bCs/>
          <w:kern w:val="0"/>
          <w:sz w:val="24"/>
          <w:szCs w:val="24"/>
          <w:lang w:val="en-US" w:eastAsia="zh-CN"/>
        </w:rPr>
        <w:t>5</w:t>
      </w:r>
      <w:r>
        <w:rPr>
          <w:rFonts w:hint="eastAsia" w:ascii="宋体" w:hAnsi="宋体" w:cs="宋体"/>
          <w:b/>
          <w:bCs/>
          <w:kern w:val="0"/>
          <w:sz w:val="24"/>
          <w:szCs w:val="24"/>
        </w:rPr>
        <w:t>、</w:t>
      </w:r>
      <w:r>
        <w:rPr>
          <w:rFonts w:hint="eastAsia" w:ascii="宋体" w:hAnsi="宋体" w:cs="宋体"/>
          <w:b/>
          <w:kern w:val="0"/>
          <w:sz w:val="24"/>
          <w:szCs w:val="24"/>
        </w:rPr>
        <w:t>确定中标人</w:t>
      </w:r>
    </w:p>
    <w:p w14:paraId="4B48CFAE">
      <w:pPr>
        <w:widowControl/>
        <w:spacing w:line="360" w:lineRule="auto"/>
        <w:ind w:firstLine="420"/>
        <w:rPr>
          <w:rFonts w:hint="eastAsia" w:ascii="宋体" w:hAnsi="宋体" w:cs="宋体"/>
          <w:kern w:val="0"/>
          <w:sz w:val="24"/>
          <w:szCs w:val="24"/>
        </w:rPr>
      </w:pPr>
      <w:r>
        <w:rPr>
          <w:rFonts w:hint="eastAsia" w:ascii="宋体" w:hAnsi="宋体" w:cs="宋体"/>
          <w:kern w:val="0"/>
          <w:sz w:val="24"/>
          <w:szCs w:val="24"/>
          <w:lang w:val="en-US" w:eastAsia="zh-CN"/>
        </w:rPr>
        <w:t>5</w:t>
      </w:r>
      <w:r>
        <w:rPr>
          <w:rFonts w:hint="eastAsia" w:ascii="宋体" w:hAnsi="宋体" w:cs="宋体"/>
          <w:kern w:val="0"/>
          <w:sz w:val="24"/>
          <w:szCs w:val="24"/>
        </w:rPr>
        <w:t>.1采用最低评标价法的，评标结果按投标报价由低到高顺序排列。投标文件满足招标文件全部实质性要求且投标报价最低的投标人为排名第一的中标候选人。</w:t>
      </w:r>
    </w:p>
    <w:p w14:paraId="0ED07545">
      <w:pPr>
        <w:widowControl/>
        <w:spacing w:line="360" w:lineRule="auto"/>
        <w:ind w:firstLine="420"/>
        <w:rPr>
          <w:rFonts w:hint="eastAsia" w:ascii="宋体" w:hAnsi="宋体" w:cs="宋体"/>
          <w:kern w:val="0"/>
          <w:sz w:val="24"/>
          <w:szCs w:val="24"/>
        </w:rPr>
      </w:pPr>
      <w:r>
        <w:rPr>
          <w:rFonts w:hint="eastAsia" w:ascii="宋体" w:hAnsi="宋体" w:cs="宋体"/>
          <w:kern w:val="0"/>
          <w:sz w:val="24"/>
          <w:szCs w:val="24"/>
          <w:lang w:val="en-US" w:eastAsia="zh-CN"/>
        </w:rPr>
        <w:t>5</w:t>
      </w:r>
      <w:r>
        <w:rPr>
          <w:rFonts w:hint="eastAsia" w:ascii="宋体" w:hAnsi="宋体" w:cs="宋体"/>
          <w:kern w:val="0"/>
          <w:sz w:val="24"/>
          <w:szCs w:val="24"/>
        </w:rPr>
        <w:t>.2采用综合评分法的，评标结果按评审后得分由高到低顺序排列。得分相同的，按投标报价由低到高顺序排列。投标文件满足招标文件全部实质性要求，且按照评审因素的量化指标评审得分最高的投标人为排名第一的中标候选人。</w:t>
      </w:r>
    </w:p>
    <w:p w14:paraId="44033376">
      <w:pPr>
        <w:pStyle w:val="2"/>
        <w:jc w:val="center"/>
      </w:pPr>
      <w:bookmarkStart w:id="5" w:name="_Toc63095020"/>
      <w:bookmarkEnd w:id="5"/>
      <w:r>
        <w:rPr>
          <w:rFonts w:hint="eastAsia"/>
        </w:rPr>
        <w:t>第三章  评审办法</w:t>
      </w:r>
    </w:p>
    <w:p w14:paraId="63681220">
      <w:pPr>
        <w:keepNext/>
        <w:keepLines/>
        <w:widowControl/>
        <w:spacing w:before="157" w:beforeLines="50" w:line="360" w:lineRule="auto"/>
        <w:ind w:firstLine="482" w:firstLineChars="200"/>
        <w:jc w:val="left"/>
        <w:outlineLvl w:val="1"/>
        <w:rPr>
          <w:rFonts w:ascii="宋体" w:hAnsi="宋体" w:cs="宋体"/>
          <w:b/>
          <w:kern w:val="0"/>
          <w:sz w:val="24"/>
          <w:szCs w:val="24"/>
        </w:rPr>
      </w:pPr>
      <w:bookmarkStart w:id="6" w:name="_Toc63095041"/>
      <w:bookmarkEnd w:id="6"/>
      <w:r>
        <w:rPr>
          <w:rFonts w:hint="eastAsia" w:ascii="宋体" w:hAnsi="宋体" w:cs="宋体"/>
          <w:b/>
          <w:kern w:val="0"/>
          <w:sz w:val="24"/>
          <w:szCs w:val="24"/>
        </w:rPr>
        <w:t>1. 资格审查标准</w:t>
      </w:r>
    </w:p>
    <w:p w14:paraId="111AE5A3">
      <w:pPr>
        <w:pStyle w:val="11"/>
        <w:ind w:left="420" w:firstLine="0" w:firstLineChars="0"/>
        <w:rPr>
          <w:rFonts w:ascii="宋体" w:hAnsi="宋体"/>
          <w:szCs w:val="21"/>
        </w:rPr>
      </w:pPr>
      <w:r>
        <w:rPr>
          <w:rFonts w:hint="eastAsia" w:ascii="宋体" w:hAnsi="宋体"/>
          <w:szCs w:val="21"/>
        </w:rPr>
        <w:t>按照</w:t>
      </w:r>
      <w:r>
        <w:rPr>
          <w:rFonts w:hint="eastAsia" w:ascii="宋体" w:hAnsi="宋体"/>
          <w:szCs w:val="21"/>
          <w:lang w:val="en-US" w:eastAsia="zh-CN"/>
        </w:rPr>
        <w:t>招标</w:t>
      </w:r>
      <w:r>
        <w:rPr>
          <w:rFonts w:hint="eastAsia" w:ascii="宋体" w:hAnsi="宋体"/>
          <w:szCs w:val="21"/>
        </w:rPr>
        <w:t>文件《第一章：</w:t>
      </w:r>
      <w:r>
        <w:rPr>
          <w:rFonts w:hint="eastAsia" w:ascii="宋体" w:hAnsi="宋体"/>
          <w:szCs w:val="21"/>
          <w:lang w:val="en-US" w:eastAsia="zh-CN"/>
        </w:rPr>
        <w:t>招标</w:t>
      </w:r>
      <w:r>
        <w:rPr>
          <w:rFonts w:hint="eastAsia" w:ascii="宋体" w:hAnsi="宋体"/>
          <w:szCs w:val="21"/>
        </w:rPr>
        <w:t>公告》第二条供应商资格要求进行资格审查。</w:t>
      </w:r>
    </w:p>
    <w:p w14:paraId="74E47C21">
      <w:pPr>
        <w:keepNext/>
        <w:keepLines/>
        <w:widowControl/>
        <w:numPr>
          <w:ilvl w:val="0"/>
          <w:numId w:val="3"/>
        </w:numPr>
        <w:spacing w:before="157" w:beforeLines="50" w:line="360" w:lineRule="auto"/>
        <w:ind w:firstLine="482" w:firstLineChars="200"/>
        <w:jc w:val="left"/>
        <w:outlineLvl w:val="1"/>
        <w:rPr>
          <w:rFonts w:hint="eastAsia" w:ascii="宋体" w:hAnsi="宋体" w:cs="宋体"/>
          <w:b/>
          <w:kern w:val="0"/>
          <w:sz w:val="24"/>
          <w:szCs w:val="24"/>
        </w:rPr>
      </w:pPr>
      <w:r>
        <w:rPr>
          <w:rFonts w:hint="eastAsia" w:ascii="宋体" w:hAnsi="宋体" w:cs="宋体"/>
          <w:b/>
          <w:kern w:val="0"/>
          <w:sz w:val="24"/>
          <w:szCs w:val="24"/>
        </w:rPr>
        <w:t xml:space="preserve"> 符合性审查标准</w:t>
      </w:r>
    </w:p>
    <w:tbl>
      <w:tblPr>
        <w:tblStyle w:val="7"/>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6504"/>
      </w:tblGrid>
      <w:tr w14:paraId="63EB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trPr>
        <w:tc>
          <w:tcPr>
            <w:tcW w:w="2126" w:type="dxa"/>
            <w:noWrap w:val="0"/>
            <w:vAlign w:val="center"/>
          </w:tcPr>
          <w:p w14:paraId="0C015755">
            <w:pPr>
              <w:jc w:val="center"/>
              <w:rPr>
                <w:rFonts w:ascii="宋体" w:hAnsi="宋体"/>
                <w:b/>
                <w:szCs w:val="21"/>
              </w:rPr>
            </w:pPr>
            <w:r>
              <w:rPr>
                <w:rFonts w:hint="eastAsia" w:ascii="宋体" w:hAnsi="宋体"/>
                <w:b/>
                <w:szCs w:val="21"/>
              </w:rPr>
              <w:t>评审</w:t>
            </w:r>
            <w:r>
              <w:rPr>
                <w:rFonts w:ascii="宋体" w:hAnsi="宋体"/>
                <w:b/>
                <w:szCs w:val="21"/>
              </w:rPr>
              <w:t>因素</w:t>
            </w:r>
          </w:p>
        </w:tc>
        <w:tc>
          <w:tcPr>
            <w:tcW w:w="6504" w:type="dxa"/>
            <w:noWrap w:val="0"/>
            <w:vAlign w:val="center"/>
          </w:tcPr>
          <w:p w14:paraId="1B856AB1">
            <w:pPr>
              <w:jc w:val="center"/>
              <w:rPr>
                <w:rFonts w:ascii="宋体" w:hAnsi="宋体"/>
                <w:b/>
                <w:szCs w:val="21"/>
              </w:rPr>
            </w:pPr>
            <w:r>
              <w:rPr>
                <w:rFonts w:hint="eastAsia" w:ascii="宋体" w:hAnsi="宋体"/>
                <w:b/>
                <w:szCs w:val="21"/>
              </w:rPr>
              <w:t>评审标准</w:t>
            </w:r>
          </w:p>
        </w:tc>
      </w:tr>
      <w:tr w14:paraId="233C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blHeader/>
        </w:trPr>
        <w:tc>
          <w:tcPr>
            <w:tcW w:w="2126" w:type="dxa"/>
            <w:noWrap w:val="0"/>
            <w:vAlign w:val="center"/>
          </w:tcPr>
          <w:p w14:paraId="5E05BF2E">
            <w:pPr>
              <w:jc w:val="center"/>
              <w:rPr>
                <w:rFonts w:ascii="宋体" w:hAnsi="宋体"/>
                <w:b/>
                <w:szCs w:val="21"/>
              </w:rPr>
            </w:pPr>
            <w:r>
              <w:rPr>
                <w:rFonts w:hint="eastAsia" w:ascii="宋体" w:hAnsi="宋体" w:cs="宋体"/>
                <w:b/>
                <w:szCs w:val="21"/>
              </w:rPr>
              <w:t>供应商</w:t>
            </w:r>
            <w:r>
              <w:rPr>
                <w:rFonts w:hint="eastAsia" w:ascii="宋体" w:hAnsi="宋体"/>
                <w:b/>
                <w:szCs w:val="21"/>
              </w:rPr>
              <w:t>名称</w:t>
            </w:r>
          </w:p>
        </w:tc>
        <w:tc>
          <w:tcPr>
            <w:tcW w:w="6504" w:type="dxa"/>
            <w:noWrap w:val="0"/>
            <w:vAlign w:val="center"/>
          </w:tcPr>
          <w:p w14:paraId="6289A485">
            <w:pPr>
              <w:spacing w:line="360" w:lineRule="auto"/>
              <w:ind w:firstLine="420" w:firstLineChars="200"/>
              <w:rPr>
                <w:rFonts w:hint="eastAsia" w:ascii="宋体" w:hAnsi="宋体" w:eastAsia="宋体"/>
                <w:szCs w:val="21"/>
                <w:lang w:eastAsia="zh-CN"/>
              </w:rPr>
            </w:pPr>
            <w:r>
              <w:rPr>
                <w:rFonts w:hint="eastAsia" w:ascii="宋体" w:hAnsi="宋体"/>
                <w:szCs w:val="21"/>
              </w:rPr>
              <w:t>与营业执照、资质证书一致</w:t>
            </w:r>
            <w:r>
              <w:rPr>
                <w:rFonts w:hint="eastAsia" w:ascii="宋体" w:hAnsi="宋体"/>
                <w:szCs w:val="21"/>
                <w:lang w:eastAsia="zh-CN"/>
              </w:rPr>
              <w:t>。</w:t>
            </w:r>
            <w:r>
              <w:rPr>
                <w:rFonts w:hint="eastAsia" w:ascii="宋体" w:hAnsi="宋体" w:cs="宋体"/>
                <w:bCs/>
                <w:szCs w:val="21"/>
              </w:rPr>
              <w:t xml:space="preserve"> </w:t>
            </w:r>
            <w:r>
              <w:rPr>
                <w:rFonts w:ascii="宋体" w:hAnsi="宋体" w:cs="宋体"/>
                <w:bCs/>
                <w:szCs w:val="21"/>
              </w:rPr>
              <w:t>有效期内营业执照清晰复印件，加盖供应商公章；经营范围需包含生物试剂、细胞培养基、实验耗材</w:t>
            </w:r>
            <w:r>
              <w:rPr>
                <w:rFonts w:hint="eastAsia" w:ascii="宋体" w:hAnsi="宋体" w:cs="宋体"/>
                <w:bCs/>
                <w:szCs w:val="21"/>
                <w:lang w:val="en-US" w:eastAsia="zh-CN"/>
              </w:rPr>
              <w:t>等</w:t>
            </w:r>
            <w:r>
              <w:rPr>
                <w:rFonts w:ascii="宋体" w:hAnsi="宋体" w:cs="宋体"/>
                <w:bCs/>
                <w:szCs w:val="21"/>
              </w:rPr>
              <w:t>相关销售类目，无对应经营范围视为资格不通过；</w:t>
            </w:r>
          </w:p>
        </w:tc>
      </w:tr>
      <w:tr w14:paraId="40F4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trPr>
        <w:tc>
          <w:tcPr>
            <w:tcW w:w="2126" w:type="dxa"/>
            <w:noWrap w:val="0"/>
            <w:vAlign w:val="center"/>
          </w:tcPr>
          <w:p w14:paraId="3817A163">
            <w:pPr>
              <w:jc w:val="center"/>
              <w:rPr>
                <w:rFonts w:ascii="宋体" w:hAnsi="宋体"/>
                <w:b/>
                <w:szCs w:val="21"/>
              </w:rPr>
            </w:pPr>
            <w:r>
              <w:rPr>
                <w:rFonts w:hint="eastAsia" w:ascii="宋体" w:hAnsi="宋体" w:cs="宋体"/>
                <w:b/>
                <w:szCs w:val="21"/>
              </w:rPr>
              <w:t>响应</w:t>
            </w:r>
            <w:r>
              <w:rPr>
                <w:rFonts w:hint="eastAsia" w:ascii="宋体" w:hAnsi="宋体"/>
                <w:b/>
                <w:szCs w:val="21"/>
              </w:rPr>
              <w:t>函签字盖章</w:t>
            </w:r>
          </w:p>
        </w:tc>
        <w:tc>
          <w:tcPr>
            <w:tcW w:w="6504" w:type="dxa"/>
            <w:noWrap w:val="0"/>
            <w:vAlign w:val="center"/>
          </w:tcPr>
          <w:p w14:paraId="6F1CDB20">
            <w:pPr>
              <w:rPr>
                <w:rFonts w:ascii="宋体" w:hAnsi="宋体"/>
                <w:szCs w:val="21"/>
              </w:rPr>
            </w:pPr>
            <w:r>
              <w:rPr>
                <w:rFonts w:hint="eastAsia" w:ascii="宋体" w:hAnsi="宋体"/>
                <w:szCs w:val="21"/>
              </w:rPr>
              <w:t>有法定代表人或其委托代理人签字或加盖单位章。由法定代表人签字的，应附法定代表人身份证明；由代理人签字的，应附授权委托书，身份证明。</w:t>
            </w:r>
          </w:p>
        </w:tc>
      </w:tr>
      <w:tr w14:paraId="2721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blHeader/>
        </w:trPr>
        <w:tc>
          <w:tcPr>
            <w:tcW w:w="2126" w:type="dxa"/>
            <w:noWrap w:val="0"/>
            <w:vAlign w:val="center"/>
          </w:tcPr>
          <w:p w14:paraId="274919BA">
            <w:pPr>
              <w:jc w:val="center"/>
              <w:rPr>
                <w:rFonts w:hint="eastAsia" w:ascii="宋体" w:hAnsi="宋体" w:cs="宋体"/>
                <w:b/>
                <w:szCs w:val="21"/>
              </w:rPr>
            </w:pPr>
            <w:r>
              <w:rPr>
                <w:rFonts w:hint="eastAsia" w:ascii="宋体" w:hAnsi="宋体" w:cs="宋体"/>
                <w:b/>
                <w:szCs w:val="21"/>
              </w:rPr>
              <w:t>响应文件份数</w:t>
            </w:r>
          </w:p>
        </w:tc>
        <w:tc>
          <w:tcPr>
            <w:tcW w:w="6504" w:type="dxa"/>
            <w:noWrap w:val="0"/>
            <w:vAlign w:val="center"/>
          </w:tcPr>
          <w:p w14:paraId="1B26B76C">
            <w:pPr>
              <w:rPr>
                <w:rFonts w:hint="eastAsia" w:ascii="宋体" w:hAnsi="宋体"/>
                <w:szCs w:val="21"/>
              </w:rPr>
            </w:pPr>
            <w:r>
              <w:rPr>
                <w:rFonts w:hint="eastAsia" w:ascii="宋体" w:hAnsi="宋体" w:cs="宋体"/>
                <w:szCs w:val="21"/>
              </w:rPr>
              <w:t>正本一份，副本二份。</w:t>
            </w:r>
          </w:p>
        </w:tc>
      </w:tr>
      <w:tr w14:paraId="48B6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blHeader/>
        </w:trPr>
        <w:tc>
          <w:tcPr>
            <w:tcW w:w="2126" w:type="dxa"/>
            <w:noWrap w:val="0"/>
            <w:vAlign w:val="center"/>
          </w:tcPr>
          <w:p w14:paraId="0236AE73">
            <w:pPr>
              <w:jc w:val="center"/>
              <w:rPr>
                <w:rFonts w:hint="eastAsia" w:ascii="宋体" w:hAnsi="宋体" w:cs="宋体"/>
                <w:b/>
                <w:szCs w:val="21"/>
              </w:rPr>
            </w:pPr>
            <w:r>
              <w:rPr>
                <w:rFonts w:hint="eastAsia" w:ascii="宋体" w:hAnsi="宋体" w:cs="宋体"/>
                <w:b/>
                <w:szCs w:val="21"/>
                <w:lang w:val="en-US" w:eastAsia="zh-CN"/>
              </w:rPr>
              <w:t>投标</w:t>
            </w:r>
            <w:r>
              <w:rPr>
                <w:rFonts w:hint="eastAsia" w:ascii="宋体" w:hAnsi="宋体" w:cs="宋体"/>
                <w:b/>
                <w:szCs w:val="21"/>
              </w:rPr>
              <w:t>报价表</w:t>
            </w:r>
          </w:p>
        </w:tc>
        <w:tc>
          <w:tcPr>
            <w:tcW w:w="6504" w:type="dxa"/>
            <w:noWrap w:val="0"/>
            <w:vAlign w:val="center"/>
          </w:tcPr>
          <w:p w14:paraId="4EB0E253">
            <w:pPr>
              <w:rPr>
                <w:rFonts w:hint="eastAsia" w:ascii="宋体" w:hAnsi="宋体" w:cs="宋体"/>
                <w:szCs w:val="21"/>
              </w:rPr>
            </w:pPr>
            <w:r>
              <w:rPr>
                <w:rFonts w:hint="eastAsia" w:ascii="宋体" w:hAnsi="宋体" w:cs="宋体"/>
                <w:szCs w:val="21"/>
                <w:lang w:val="en-US" w:eastAsia="zh-CN"/>
              </w:rPr>
              <w:t>投标</w:t>
            </w:r>
            <w:r>
              <w:rPr>
                <w:rFonts w:hint="eastAsia" w:ascii="宋体" w:hAnsi="宋体" w:cs="宋体"/>
                <w:szCs w:val="21"/>
              </w:rPr>
              <w:t>报价表中的项目内容、数量、交货期必须满足</w:t>
            </w:r>
            <w:r>
              <w:rPr>
                <w:rFonts w:hint="eastAsia" w:ascii="宋体" w:hAnsi="宋体" w:cs="宋体"/>
                <w:szCs w:val="21"/>
                <w:lang w:val="en-US" w:eastAsia="zh-CN"/>
              </w:rPr>
              <w:t>招标</w:t>
            </w:r>
            <w:r>
              <w:rPr>
                <w:rFonts w:hint="eastAsia" w:ascii="宋体" w:hAnsi="宋体" w:cs="宋体"/>
                <w:szCs w:val="21"/>
              </w:rPr>
              <w:t>文件要求</w:t>
            </w:r>
          </w:p>
        </w:tc>
      </w:tr>
    </w:tbl>
    <w:p w14:paraId="27AED5CE">
      <w:pPr>
        <w:pStyle w:val="2"/>
        <w:ind w:firstLine="482" w:firstLineChars="200"/>
        <w:jc w:val="both"/>
        <w:rPr>
          <w:rFonts w:hint="default" w:ascii="宋体" w:hAnsi="宋体" w:cs="宋体"/>
          <w:lang w:val="en-US"/>
        </w:rPr>
      </w:pPr>
      <w:r>
        <w:rPr>
          <w:rFonts w:hint="eastAsia" w:ascii="宋体" w:hAnsi="宋体" w:cs="宋体"/>
          <w:b/>
          <w:kern w:val="0"/>
          <w:sz w:val="24"/>
          <w:szCs w:val="24"/>
          <w:lang w:val="en-US" w:eastAsia="zh-CN"/>
        </w:rPr>
        <w:t>3.</w:t>
      </w:r>
      <w:bookmarkStart w:id="7" w:name="_Toc152042549"/>
      <w:r>
        <w:rPr>
          <w:rFonts w:hint="eastAsia" w:ascii="宋体" w:hAnsi="宋体" w:cs="宋体"/>
          <w:b/>
          <w:kern w:val="0"/>
          <w:sz w:val="24"/>
          <w:szCs w:val="24"/>
          <w:lang w:val="en-US" w:eastAsia="zh-CN"/>
        </w:rPr>
        <w:t>本项目采用综合评分法</w:t>
      </w:r>
    </w:p>
    <w:p w14:paraId="4D5E95A1">
      <w:pPr>
        <w:pStyle w:val="2"/>
        <w:jc w:val="center"/>
        <w:rPr>
          <w:rFonts w:hint="eastAsia" w:ascii="宋体" w:hAnsi="宋体" w:cs="宋体"/>
        </w:rPr>
      </w:pPr>
    </w:p>
    <w:p w14:paraId="718FB331">
      <w:pPr>
        <w:pStyle w:val="2"/>
        <w:jc w:val="center"/>
        <w:rPr>
          <w:rFonts w:hint="eastAsia" w:ascii="宋体" w:hAnsi="宋体" w:cs="宋体"/>
        </w:rPr>
      </w:pPr>
    </w:p>
    <w:p w14:paraId="1D0D2D82">
      <w:pPr>
        <w:rPr>
          <w:rFonts w:hint="eastAsia"/>
        </w:rPr>
      </w:pPr>
    </w:p>
    <w:p w14:paraId="6C1B174E">
      <w:pPr>
        <w:pStyle w:val="2"/>
        <w:spacing w:before="0" w:after="0" w:line="240" w:lineRule="auto"/>
        <w:jc w:val="center"/>
        <w:rPr>
          <w:rFonts w:hint="eastAsia" w:ascii="宋体" w:hAnsi="宋体" w:cs="宋体"/>
        </w:rPr>
      </w:pPr>
    </w:p>
    <w:p w14:paraId="1398F4EC">
      <w:pPr>
        <w:rPr>
          <w:rFonts w:hint="eastAsia" w:ascii="宋体" w:hAnsi="宋体" w:cs="宋体"/>
        </w:rPr>
      </w:pPr>
    </w:p>
    <w:p w14:paraId="2E57634A">
      <w:pPr>
        <w:pStyle w:val="2"/>
        <w:spacing w:before="0" w:after="0" w:line="240" w:lineRule="auto"/>
        <w:jc w:val="both"/>
        <w:rPr>
          <w:rFonts w:hint="eastAsia" w:cs="宋体"/>
          <w:lang w:val="en-US" w:eastAsia="zh-CN"/>
        </w:rPr>
      </w:pPr>
      <w:bookmarkStart w:id="8" w:name="_Toc183091223"/>
      <w:bookmarkStart w:id="9" w:name="_Toc481057145"/>
    </w:p>
    <w:p w14:paraId="08929F10">
      <w:pPr>
        <w:rPr>
          <w:rFonts w:hint="eastAsia" w:cs="宋体"/>
          <w:lang w:val="en-US" w:eastAsia="zh-CN"/>
        </w:rPr>
      </w:pPr>
    </w:p>
    <w:p w14:paraId="7700215B">
      <w:pPr>
        <w:rPr>
          <w:rFonts w:hint="eastAsia" w:cs="宋体"/>
          <w:lang w:val="en-US" w:eastAsia="zh-CN"/>
        </w:rPr>
      </w:pPr>
    </w:p>
    <w:p w14:paraId="73C79908">
      <w:pPr>
        <w:pStyle w:val="2"/>
        <w:jc w:val="center"/>
        <w:rPr>
          <w:rFonts w:cs="宋体"/>
        </w:rPr>
      </w:pPr>
      <w:r>
        <w:rPr>
          <w:rFonts w:hint="eastAsia" w:cs="宋体"/>
          <w:lang w:val="en-US" w:eastAsia="zh-CN"/>
        </w:rPr>
        <w:t xml:space="preserve">第四章  </w:t>
      </w:r>
      <w:r>
        <w:rPr>
          <w:rFonts w:hint="eastAsia" w:cs="宋体"/>
        </w:rPr>
        <w:t>评标标准</w:t>
      </w:r>
      <w:bookmarkEnd w:id="8"/>
    </w:p>
    <w:bookmarkEnd w:id="9"/>
    <w:p w14:paraId="6966D12F">
      <w:pPr>
        <w:spacing w:line="360" w:lineRule="auto"/>
        <w:ind w:firstLine="480" w:firstLineChars="200"/>
        <w:rPr>
          <w:rFonts w:hint="eastAsia" w:ascii="宋体" w:hAnsi="宋体" w:cs="宋体"/>
          <w:kern w:val="0"/>
          <w:sz w:val="24"/>
          <w:szCs w:val="24"/>
        </w:rPr>
      </w:pPr>
      <w:r>
        <w:rPr>
          <w:rFonts w:hint="eastAsia" w:ascii="宋体" w:hAnsi="宋体" w:cs="宋体"/>
          <w:sz w:val="24"/>
          <w:szCs w:val="24"/>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推荐中标候选人</w:t>
      </w:r>
      <w:r>
        <w:rPr>
          <w:rFonts w:hint="eastAsia" w:ascii="宋体" w:hAnsi="宋体" w:cs="宋体"/>
          <w:kern w:val="0"/>
          <w:sz w:val="24"/>
          <w:szCs w:val="24"/>
        </w:rPr>
        <w:t>。</w:t>
      </w:r>
    </w:p>
    <w:tbl>
      <w:tblPr>
        <w:tblStyle w:val="7"/>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072"/>
        <w:gridCol w:w="6656"/>
        <w:gridCol w:w="686"/>
      </w:tblGrid>
      <w:tr w14:paraId="5B89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bottom w:val="single" w:color="auto" w:sz="4" w:space="0"/>
              <w:right w:val="single" w:color="auto" w:sz="4" w:space="0"/>
            </w:tcBorders>
            <w:noWrap w:val="0"/>
            <w:vAlign w:val="center"/>
          </w:tcPr>
          <w:p w14:paraId="46CC7853">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0CBB5D9A">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评分因素</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4D56D7CA">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评审细则</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5EDAE05B">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分值</w:t>
            </w:r>
          </w:p>
        </w:tc>
      </w:tr>
      <w:tr w14:paraId="181E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bottom w:val="single" w:color="auto" w:sz="4" w:space="0"/>
              <w:right w:val="single" w:color="auto" w:sz="4" w:space="0"/>
            </w:tcBorders>
            <w:noWrap w:val="0"/>
            <w:vAlign w:val="center"/>
          </w:tcPr>
          <w:p w14:paraId="068F36BE">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44E4115">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价格（3</w:t>
            </w:r>
            <w:r>
              <w:rPr>
                <w:rFonts w:hint="default" w:ascii="Times New Roman" w:hAnsi="Times New Roman"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rPr>
              <w:t>分）</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38C5B4D8">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z w:val="21"/>
                <w:szCs w:val="21"/>
              </w:rPr>
              <w:t>采用低价优先法计算，即满足招标文件要求且投标价格最低的投标报价为评标基准价，其价格分为满分。其他供应商的价格分按照下列公式计算（小数点后保留两位）：投标报价得分=（评标基准价/投标报价）×</w:t>
            </w:r>
            <w:r>
              <w:rPr>
                <w:rFonts w:hint="default" w:ascii="Times New Roman" w:hAnsi="Times New Roman" w:eastAsia="宋体" w:cs="Times New Roman"/>
                <w:sz w:val="21"/>
                <w:szCs w:val="21"/>
                <w:lang w:val="en-US" w:eastAsia="zh-CN"/>
              </w:rPr>
              <w:t>3</w:t>
            </w:r>
            <w:r>
              <w:rPr>
                <w:rFonts w:hint="default" w:ascii="Times New Roman" w:hAnsi="Times New Roman" w:cs="Times New Roman"/>
                <w:sz w:val="21"/>
                <w:szCs w:val="21"/>
                <w:lang w:val="en-US" w:eastAsia="zh-CN"/>
              </w:rPr>
              <w:t>5</w:t>
            </w:r>
            <w:r>
              <w:rPr>
                <w:rFonts w:hint="default" w:ascii="Times New Roman" w:hAnsi="Times New Roman" w:eastAsia="宋体" w:cs="Times New Roman"/>
                <w:sz w:val="21"/>
                <w:szCs w:val="21"/>
              </w:rPr>
              <w:t>。</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42517A0B">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3</w:t>
            </w:r>
            <w:r>
              <w:rPr>
                <w:rFonts w:hint="default" w:ascii="Times New Roman" w:hAnsi="Times New Roman" w:cs="Times New Roman"/>
                <w:color w:val="auto"/>
                <w:sz w:val="21"/>
                <w:szCs w:val="21"/>
                <w:highlight w:val="none"/>
                <w:lang w:val="en-US" w:eastAsia="zh-CN"/>
              </w:rPr>
              <w:t>5</w:t>
            </w:r>
          </w:p>
        </w:tc>
      </w:tr>
      <w:tr w14:paraId="1CED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bottom w:val="single" w:color="auto" w:sz="4" w:space="0"/>
              <w:right w:val="single" w:color="auto" w:sz="4" w:space="0"/>
            </w:tcBorders>
            <w:noWrap w:val="0"/>
            <w:vAlign w:val="center"/>
          </w:tcPr>
          <w:p w14:paraId="47C10CF7">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0070EDC">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业绩（</w:t>
            </w:r>
            <w:r>
              <w:rPr>
                <w:rFonts w:hint="default" w:ascii="Times New Roman" w:hAnsi="Times New Roman" w:eastAsia="宋体" w:cs="Times New Roman"/>
                <w:b w:val="0"/>
                <w:bCs w:val="0"/>
                <w:color w:val="auto"/>
                <w:sz w:val="21"/>
                <w:szCs w:val="21"/>
                <w:highlight w:val="none"/>
                <w:lang w:val="en-US" w:eastAsia="zh-CN"/>
              </w:rPr>
              <w:t>15</w:t>
            </w:r>
            <w:r>
              <w:rPr>
                <w:rFonts w:hint="default" w:ascii="Times New Roman" w:hAnsi="Times New Roman" w:eastAsia="宋体" w:cs="Times New Roman"/>
                <w:b w:val="0"/>
                <w:bCs w:val="0"/>
                <w:color w:val="auto"/>
                <w:sz w:val="21"/>
                <w:szCs w:val="21"/>
                <w:highlight w:val="none"/>
              </w:rPr>
              <w:t>分）</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2BDF77A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sz w:val="21"/>
                <w:szCs w:val="21"/>
              </w:rPr>
              <w:t>供应商</w:t>
            </w:r>
            <w:r>
              <w:rPr>
                <w:rFonts w:hint="default" w:ascii="Times New Roman" w:hAnsi="Times New Roman" w:eastAsia="宋体" w:cs="Times New Roman"/>
                <w:sz w:val="21"/>
                <w:szCs w:val="21"/>
                <w:lang w:val="en-US" w:eastAsia="zh-CN"/>
              </w:rPr>
              <w:t>具有</w:t>
            </w: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年1月1日以来的类似项目业绩，每提供一个得</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分，最高得</w:t>
            </w:r>
            <w:r>
              <w:rPr>
                <w:rFonts w:hint="default" w:ascii="Times New Roman" w:hAnsi="Times New Roman" w:eastAsia="宋体"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分。（请提供有效的加盖公章的合同复印件，同一个采购人算一份业绩）</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24A1D90B">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5369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right w:val="single" w:color="auto" w:sz="4" w:space="0"/>
            </w:tcBorders>
            <w:noWrap w:val="0"/>
            <w:vAlign w:val="center"/>
          </w:tcPr>
          <w:p w14:paraId="410F0012">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3.1</w:t>
            </w:r>
          </w:p>
        </w:tc>
        <w:tc>
          <w:tcPr>
            <w:tcW w:w="1072" w:type="dxa"/>
            <w:vMerge w:val="restart"/>
            <w:tcBorders>
              <w:top w:val="single" w:color="auto" w:sz="4" w:space="0"/>
              <w:left w:val="single" w:color="auto" w:sz="4" w:space="0"/>
              <w:right w:val="single" w:color="auto" w:sz="4" w:space="0"/>
            </w:tcBorders>
            <w:noWrap w:val="0"/>
            <w:vAlign w:val="center"/>
          </w:tcPr>
          <w:p w14:paraId="694BFC65">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技术能力</w:t>
            </w:r>
          </w:p>
          <w:p w14:paraId="5CA86A93">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w:t>
            </w:r>
            <w:r>
              <w:rPr>
                <w:rFonts w:hint="default" w:ascii="Times New Roman" w:hAnsi="Times New Roman" w:cs="Times New Roman"/>
                <w:b w:val="0"/>
                <w:bCs w:val="0"/>
                <w:color w:val="auto"/>
                <w:sz w:val="21"/>
                <w:szCs w:val="21"/>
                <w:highlight w:val="none"/>
                <w:lang w:val="en-US" w:eastAsia="zh-CN"/>
              </w:rPr>
              <w:t>6</w:t>
            </w:r>
            <w:r>
              <w:rPr>
                <w:rFonts w:hint="default" w:ascii="Times New Roman" w:hAnsi="Times New Roman" w:eastAsia="宋体" w:cs="Times New Roman"/>
                <w:b w:val="0"/>
                <w:bCs w:val="0"/>
                <w:color w:val="auto"/>
                <w:sz w:val="21"/>
                <w:szCs w:val="21"/>
                <w:highlight w:val="none"/>
              </w:rPr>
              <w:t>分）</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274C489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投标产品的先进性、匹配性、可靠性、稳定性</w:t>
            </w:r>
          </w:p>
          <w:p w14:paraId="0917C66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根据各</w:t>
            </w:r>
            <w:r>
              <w:rPr>
                <w:rFonts w:hint="default" w:ascii="Times New Roman" w:hAnsi="Times New Roman" w:eastAsia="宋体" w:cs="Times New Roman"/>
                <w:sz w:val="21"/>
                <w:szCs w:val="21"/>
              </w:rPr>
              <w:t>供应商</w:t>
            </w:r>
            <w:r>
              <w:rPr>
                <w:rFonts w:hint="default" w:ascii="Times New Roman" w:hAnsi="Times New Roman" w:eastAsia="宋体" w:cs="Times New Roman"/>
                <w:color w:val="auto"/>
                <w:sz w:val="21"/>
                <w:szCs w:val="21"/>
                <w:highlight w:val="none"/>
              </w:rPr>
              <w:t>投标产品的先进性、匹配性、可靠性、稳定性等综合评价打分</w:t>
            </w:r>
            <w:r>
              <w:rPr>
                <w:rFonts w:hint="default" w:ascii="Times New Roman" w:hAnsi="Times New Roman" w:eastAsia="宋体" w:cs="Times New Roman"/>
                <w:color w:val="auto"/>
                <w:sz w:val="21"/>
                <w:szCs w:val="21"/>
                <w:highlight w:val="none"/>
                <w:lang w:eastAsia="zh-CN"/>
              </w:rPr>
              <w:t>：</w:t>
            </w:r>
          </w:p>
          <w:p w14:paraId="4B840D66">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w:t>
            </w:r>
            <w:r>
              <w:rPr>
                <w:rFonts w:hint="default" w:ascii="Times New Roman" w:hAnsi="Times New Roman" w:eastAsia="宋体" w:cs="Times New Roman"/>
                <w:color w:val="auto"/>
                <w:sz w:val="21"/>
                <w:szCs w:val="21"/>
                <w:highlight w:val="none"/>
                <w:lang w:val="en-US" w:eastAsia="zh-CN"/>
              </w:rPr>
              <w:t>非常</w:t>
            </w:r>
            <w:r>
              <w:rPr>
                <w:rFonts w:hint="default" w:ascii="Times New Roman" w:hAnsi="Times New Roman" w:eastAsia="宋体" w:cs="Times New Roman"/>
                <w:color w:val="auto"/>
                <w:sz w:val="21"/>
                <w:szCs w:val="21"/>
                <w:highlight w:val="none"/>
              </w:rPr>
              <w:t>先进、</w:t>
            </w:r>
            <w:r>
              <w:rPr>
                <w:rFonts w:hint="default" w:ascii="Times New Roman" w:hAnsi="Times New Roman" w:eastAsia="宋体" w:cs="Times New Roman"/>
                <w:color w:val="auto"/>
                <w:sz w:val="21"/>
                <w:szCs w:val="21"/>
                <w:highlight w:val="none"/>
                <w:lang w:val="en-US" w:eastAsia="zh-CN"/>
              </w:rPr>
              <w:t>与项目需求非常</w:t>
            </w:r>
            <w:r>
              <w:rPr>
                <w:rFonts w:hint="default" w:ascii="Times New Roman" w:hAnsi="Times New Roman" w:eastAsia="宋体" w:cs="Times New Roman"/>
                <w:color w:val="auto"/>
                <w:sz w:val="21"/>
                <w:szCs w:val="21"/>
                <w:highlight w:val="none"/>
              </w:rPr>
              <w:t>匹配</w:t>
            </w:r>
            <w:r>
              <w:rPr>
                <w:rFonts w:hint="default" w:ascii="Times New Roman" w:hAnsi="Times New Roman" w:eastAsia="宋体" w:cs="Times New Roman"/>
                <w:color w:val="auto"/>
                <w:sz w:val="21"/>
                <w:szCs w:val="21"/>
                <w:highlight w:val="none"/>
                <w:lang w:val="en-US" w:eastAsia="zh-CN"/>
              </w:rPr>
              <w:t>且</w:t>
            </w:r>
            <w:r>
              <w:rPr>
                <w:rFonts w:hint="default" w:ascii="Times New Roman" w:hAnsi="Times New Roman" w:eastAsia="宋体" w:cs="Times New Roman"/>
                <w:color w:val="auto"/>
                <w:sz w:val="21"/>
                <w:szCs w:val="21"/>
                <w:highlight w:val="none"/>
              </w:rPr>
              <w:t>可靠、稳定</w:t>
            </w:r>
            <w:r>
              <w:rPr>
                <w:rFonts w:hint="default" w:ascii="Times New Roman" w:hAnsi="Times New Roman" w:eastAsia="宋体" w:cs="Times New Roman"/>
                <w:color w:val="auto"/>
                <w:sz w:val="21"/>
                <w:szCs w:val="21"/>
                <w:highlight w:val="none"/>
                <w:lang w:val="en-US" w:eastAsia="zh-CN"/>
              </w:rPr>
              <w:t>的得</w:t>
            </w:r>
            <w:r>
              <w:rPr>
                <w:rFonts w:hint="default" w:ascii="Times New Roman" w:hAnsi="Times New Roman"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分，</w:t>
            </w:r>
          </w:p>
          <w:p w14:paraId="7E0064B2">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投标产品先进、</w:t>
            </w:r>
            <w:r>
              <w:rPr>
                <w:rFonts w:hint="default" w:ascii="Times New Roman" w:hAnsi="Times New Roman" w:eastAsia="宋体" w:cs="Times New Roman"/>
                <w:color w:val="auto"/>
                <w:sz w:val="21"/>
                <w:szCs w:val="21"/>
                <w:highlight w:val="none"/>
                <w:lang w:val="en-US" w:eastAsia="zh-CN"/>
              </w:rPr>
              <w:t>与项目需求</w:t>
            </w:r>
            <w:r>
              <w:rPr>
                <w:rFonts w:hint="default" w:ascii="Times New Roman" w:hAnsi="Times New Roman" w:eastAsia="宋体" w:cs="Times New Roman"/>
                <w:color w:val="auto"/>
                <w:sz w:val="21"/>
                <w:szCs w:val="21"/>
                <w:highlight w:val="none"/>
              </w:rPr>
              <w:t>匹配</w:t>
            </w:r>
            <w:r>
              <w:rPr>
                <w:rFonts w:hint="default" w:ascii="Times New Roman" w:hAnsi="Times New Roman" w:eastAsia="宋体" w:cs="Times New Roman"/>
                <w:color w:val="auto"/>
                <w:sz w:val="21"/>
                <w:szCs w:val="21"/>
                <w:highlight w:val="none"/>
                <w:lang w:val="en-US" w:eastAsia="zh-CN"/>
              </w:rPr>
              <w:t>且基本</w:t>
            </w:r>
            <w:r>
              <w:rPr>
                <w:rFonts w:hint="default" w:ascii="Times New Roman" w:hAnsi="Times New Roman" w:eastAsia="宋体" w:cs="Times New Roman"/>
                <w:color w:val="auto"/>
                <w:sz w:val="21"/>
                <w:szCs w:val="21"/>
                <w:highlight w:val="none"/>
              </w:rPr>
              <w:t>可靠、稳定</w:t>
            </w:r>
            <w:r>
              <w:rPr>
                <w:rFonts w:hint="default" w:ascii="Times New Roman" w:hAnsi="Times New Roman" w:eastAsia="宋体" w:cs="Times New Roman"/>
                <w:color w:val="auto"/>
                <w:sz w:val="21"/>
                <w:szCs w:val="21"/>
                <w:highlight w:val="none"/>
                <w:lang w:val="en-US" w:eastAsia="zh-CN"/>
              </w:rPr>
              <w:t>的得</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分，</w:t>
            </w:r>
          </w:p>
          <w:p w14:paraId="11E2FAC2">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w:t>
            </w:r>
            <w:r>
              <w:rPr>
                <w:rFonts w:hint="default" w:ascii="Times New Roman" w:hAnsi="Times New Roman" w:eastAsia="宋体" w:cs="Times New Roman"/>
                <w:color w:val="auto"/>
                <w:sz w:val="21"/>
                <w:szCs w:val="21"/>
                <w:highlight w:val="none"/>
                <w:lang w:val="en-US" w:eastAsia="zh-CN"/>
              </w:rPr>
              <w:t>与项目需求基本</w:t>
            </w:r>
            <w:r>
              <w:rPr>
                <w:rFonts w:hint="default" w:ascii="Times New Roman" w:hAnsi="Times New Roman" w:eastAsia="宋体" w:cs="Times New Roman"/>
                <w:color w:val="auto"/>
                <w:sz w:val="21"/>
                <w:szCs w:val="21"/>
                <w:highlight w:val="none"/>
              </w:rPr>
              <w:t>匹配</w:t>
            </w:r>
            <w:r>
              <w:rPr>
                <w:rFonts w:hint="default" w:ascii="Times New Roman" w:hAnsi="Times New Roman" w:eastAsia="宋体" w:cs="Times New Roman"/>
                <w:color w:val="auto"/>
                <w:sz w:val="21"/>
                <w:szCs w:val="21"/>
                <w:highlight w:val="none"/>
                <w:lang w:val="en-US" w:eastAsia="zh-CN"/>
              </w:rPr>
              <w:t>的得</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分，</w:t>
            </w:r>
          </w:p>
          <w:p w14:paraId="647AAC1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6E7025B1">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8</w:t>
            </w:r>
          </w:p>
        </w:tc>
      </w:tr>
      <w:tr w14:paraId="3D3E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right w:val="single" w:color="auto" w:sz="4" w:space="0"/>
            </w:tcBorders>
            <w:noWrap w:val="0"/>
            <w:vAlign w:val="center"/>
          </w:tcPr>
          <w:p w14:paraId="64EBCD81">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3.2</w:t>
            </w:r>
          </w:p>
        </w:tc>
        <w:tc>
          <w:tcPr>
            <w:tcW w:w="1072" w:type="dxa"/>
            <w:vMerge w:val="continue"/>
            <w:tcBorders>
              <w:left w:val="single" w:color="auto" w:sz="4" w:space="0"/>
              <w:right w:val="single" w:color="auto" w:sz="4" w:space="0"/>
            </w:tcBorders>
            <w:noWrap w:val="0"/>
            <w:vAlign w:val="center"/>
          </w:tcPr>
          <w:p w14:paraId="1C8E786D">
            <w:pPr>
              <w:keepNext w:val="0"/>
              <w:keepLines w:val="0"/>
              <w:pageBreakBefore w:val="0"/>
              <w:wordWrap/>
              <w:overflowPunct/>
              <w:topLinePunct w:val="0"/>
              <w:bidi w:val="0"/>
              <w:spacing w:line="240" w:lineRule="auto"/>
              <w:rPr>
                <w:rFonts w:hint="default" w:ascii="Times New Roman" w:hAnsi="Times New Roman" w:eastAsia="宋体" w:cs="Times New Roman"/>
                <w:b w:val="0"/>
                <w:bCs w:val="0"/>
                <w:color w:val="auto"/>
                <w:sz w:val="21"/>
                <w:szCs w:val="21"/>
                <w:highlight w:val="none"/>
              </w:rPr>
            </w:pPr>
          </w:p>
        </w:tc>
        <w:tc>
          <w:tcPr>
            <w:tcW w:w="6656" w:type="dxa"/>
            <w:tcBorders>
              <w:top w:val="single" w:color="auto" w:sz="4" w:space="0"/>
              <w:left w:val="single" w:color="auto" w:sz="4" w:space="0"/>
              <w:bottom w:val="single" w:color="auto" w:sz="4" w:space="0"/>
              <w:right w:val="single" w:color="auto" w:sz="4" w:space="0"/>
            </w:tcBorders>
            <w:noWrap w:val="0"/>
            <w:vAlign w:val="center"/>
          </w:tcPr>
          <w:p w14:paraId="36C16347">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投标产品的质量、性能等</w:t>
            </w:r>
          </w:p>
          <w:p w14:paraId="0CFE2D0B">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根据各</w:t>
            </w:r>
            <w:r>
              <w:rPr>
                <w:rFonts w:hint="default" w:ascii="Times New Roman" w:hAnsi="Times New Roman" w:eastAsia="宋体" w:cs="Times New Roman"/>
                <w:sz w:val="21"/>
                <w:szCs w:val="21"/>
              </w:rPr>
              <w:t>供应商</w:t>
            </w:r>
            <w:r>
              <w:rPr>
                <w:rFonts w:hint="default" w:ascii="Times New Roman" w:hAnsi="Times New Roman" w:eastAsia="宋体" w:cs="Times New Roman"/>
                <w:color w:val="auto"/>
                <w:sz w:val="21"/>
                <w:szCs w:val="21"/>
                <w:highlight w:val="none"/>
              </w:rPr>
              <w:t>投标产品的质量、性能等综合评价打分</w:t>
            </w:r>
            <w:r>
              <w:rPr>
                <w:rFonts w:hint="default" w:ascii="Times New Roman" w:hAnsi="Times New Roman" w:eastAsia="宋体" w:cs="Times New Roman"/>
                <w:color w:val="auto"/>
                <w:sz w:val="21"/>
                <w:szCs w:val="21"/>
                <w:highlight w:val="none"/>
                <w:lang w:eastAsia="zh-CN"/>
              </w:rPr>
              <w:t>：</w:t>
            </w:r>
          </w:p>
          <w:p w14:paraId="7F63FA28">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投标产品的质量</w:t>
            </w:r>
            <w:r>
              <w:rPr>
                <w:rFonts w:hint="default" w:ascii="Times New Roman" w:hAnsi="Times New Roman" w:eastAsia="宋体" w:cs="Times New Roman"/>
                <w:color w:val="auto"/>
                <w:sz w:val="21"/>
                <w:szCs w:val="21"/>
                <w:highlight w:val="none"/>
                <w:lang w:val="en-US" w:eastAsia="zh-CN"/>
              </w:rPr>
              <w:t>高</w:t>
            </w:r>
            <w:r>
              <w:rPr>
                <w:rFonts w:hint="default" w:ascii="Times New Roman" w:hAnsi="Times New Roman" w:eastAsia="宋体" w:cs="Times New Roman"/>
                <w:color w:val="auto"/>
                <w:sz w:val="21"/>
                <w:szCs w:val="21"/>
                <w:highlight w:val="none"/>
              </w:rPr>
              <w:t>、性能</w:t>
            </w:r>
            <w:r>
              <w:rPr>
                <w:rFonts w:hint="default" w:ascii="Times New Roman" w:hAnsi="Times New Roman" w:eastAsia="宋体" w:cs="Times New Roman"/>
                <w:color w:val="auto"/>
                <w:sz w:val="21"/>
                <w:szCs w:val="21"/>
                <w:highlight w:val="none"/>
                <w:lang w:val="en-US" w:eastAsia="zh-CN"/>
              </w:rPr>
              <w:t>非常稳定的得</w:t>
            </w:r>
            <w:r>
              <w:rPr>
                <w:rFonts w:hint="default" w:ascii="Times New Roman" w:hAnsi="Times New Roman"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分，</w:t>
            </w:r>
          </w:p>
          <w:p w14:paraId="5A19071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投标产品的质量</w:t>
            </w:r>
            <w:r>
              <w:rPr>
                <w:rFonts w:hint="default" w:ascii="Times New Roman" w:hAnsi="Times New Roman" w:eastAsia="宋体" w:cs="Times New Roman"/>
                <w:color w:val="auto"/>
                <w:sz w:val="21"/>
                <w:szCs w:val="21"/>
                <w:highlight w:val="none"/>
                <w:lang w:val="en-US" w:eastAsia="zh-CN"/>
              </w:rPr>
              <w:t>较高</w:t>
            </w:r>
            <w:r>
              <w:rPr>
                <w:rFonts w:hint="default" w:ascii="Times New Roman" w:hAnsi="Times New Roman" w:eastAsia="宋体" w:cs="Times New Roman"/>
                <w:color w:val="auto"/>
                <w:sz w:val="21"/>
                <w:szCs w:val="21"/>
                <w:highlight w:val="none"/>
              </w:rPr>
              <w:t>、性能较</w:t>
            </w:r>
            <w:r>
              <w:rPr>
                <w:rFonts w:hint="default" w:ascii="Times New Roman" w:hAnsi="Times New Roman" w:eastAsia="宋体" w:cs="Times New Roman"/>
                <w:color w:val="auto"/>
                <w:sz w:val="21"/>
                <w:szCs w:val="21"/>
                <w:highlight w:val="none"/>
                <w:lang w:val="en-US" w:eastAsia="zh-CN"/>
              </w:rPr>
              <w:t>稳定的得</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分，</w:t>
            </w:r>
          </w:p>
          <w:p w14:paraId="2AE36DC0">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投标产品的质量、性能</w:t>
            </w:r>
            <w:r>
              <w:rPr>
                <w:rFonts w:hint="default" w:ascii="Times New Roman" w:hAnsi="Times New Roman" w:eastAsia="宋体" w:cs="Times New Roman"/>
                <w:color w:val="auto"/>
                <w:sz w:val="21"/>
                <w:szCs w:val="21"/>
                <w:highlight w:val="none"/>
                <w:lang w:val="en-US" w:eastAsia="zh-CN"/>
              </w:rPr>
              <w:t>基本稳定</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分，</w:t>
            </w:r>
          </w:p>
          <w:p w14:paraId="5AD23FB9">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48427706">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8</w:t>
            </w:r>
          </w:p>
        </w:tc>
      </w:tr>
      <w:tr w14:paraId="1ABD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bottom w:val="single" w:color="auto" w:sz="4" w:space="0"/>
              <w:right w:val="single" w:color="auto" w:sz="4" w:space="0"/>
            </w:tcBorders>
            <w:noWrap w:val="0"/>
            <w:vAlign w:val="center"/>
          </w:tcPr>
          <w:p w14:paraId="1E0EE573">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3.3</w:t>
            </w:r>
          </w:p>
        </w:tc>
        <w:tc>
          <w:tcPr>
            <w:tcW w:w="1072" w:type="dxa"/>
            <w:vMerge w:val="continue"/>
            <w:tcBorders>
              <w:left w:val="single" w:color="auto" w:sz="4" w:space="0"/>
              <w:bottom w:val="single" w:color="auto" w:sz="4" w:space="0"/>
              <w:right w:val="single" w:color="auto" w:sz="4" w:space="0"/>
            </w:tcBorders>
            <w:noWrap w:val="0"/>
            <w:vAlign w:val="center"/>
          </w:tcPr>
          <w:p w14:paraId="6F55F539">
            <w:pPr>
              <w:keepNext w:val="0"/>
              <w:keepLines w:val="0"/>
              <w:pageBreakBefore w:val="0"/>
              <w:wordWrap/>
              <w:overflowPunct/>
              <w:topLinePunct w:val="0"/>
              <w:bidi w:val="0"/>
              <w:spacing w:line="240" w:lineRule="auto"/>
              <w:rPr>
                <w:rFonts w:hint="default" w:ascii="Times New Roman" w:hAnsi="Times New Roman" w:eastAsia="宋体" w:cs="Times New Roman"/>
                <w:b w:val="0"/>
                <w:bCs w:val="0"/>
                <w:color w:val="auto"/>
                <w:sz w:val="21"/>
                <w:szCs w:val="21"/>
                <w:highlight w:val="none"/>
              </w:rPr>
            </w:pPr>
          </w:p>
        </w:tc>
        <w:tc>
          <w:tcPr>
            <w:tcW w:w="6656" w:type="dxa"/>
            <w:tcBorders>
              <w:top w:val="single" w:color="auto" w:sz="4" w:space="0"/>
              <w:left w:val="single" w:color="auto" w:sz="4" w:space="0"/>
              <w:bottom w:val="single" w:color="auto" w:sz="4" w:space="0"/>
              <w:right w:val="single" w:color="auto" w:sz="4" w:space="0"/>
            </w:tcBorders>
            <w:noWrap w:val="0"/>
            <w:vAlign w:val="center"/>
          </w:tcPr>
          <w:p w14:paraId="6A6A26E1">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投标产品对招标文件具体需求的响应程度</w:t>
            </w:r>
          </w:p>
          <w:p w14:paraId="63FDDECB">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满足招标文件技术指标、参数要求的得</w:t>
            </w: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分，招标文件中参数每有一项负偏离减</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 xml:space="preserve">分，扣完为止。 </w:t>
            </w:r>
          </w:p>
          <w:p w14:paraId="29CD47A7">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z w:val="21"/>
                <w:szCs w:val="21"/>
                <w:lang w:val="en-US" w:eastAsia="zh-CN"/>
              </w:rPr>
              <w:t>应商须提供《采购需求偏离表》，表格中必须对应招标文件技术参数条款，逐条详细阐述所投产品的每一项参数内容及偏离情况，未按要求填写的视为负偏离。供应商须提供体现该项参数的所投产品的产品彩页或产品说明书或产品信息网站截图，凡未提供相关技术支持资料（产品彩页或产品说明书或产品信息网站截图）或者所提供的相关技术支持资料不能满足招标文件该参数要求的，视为该项参数要求负偏离。</w:t>
            </w:r>
            <w:r>
              <w:rPr>
                <w:rFonts w:hint="default" w:ascii="Times New Roman" w:hAnsi="Times New Roman" w:eastAsia="宋体" w:cs="Times New Roman"/>
                <w:color w:val="auto"/>
                <w:sz w:val="21"/>
                <w:szCs w:val="21"/>
                <w:highlight w:val="none"/>
              </w:rPr>
              <w:t xml:space="preserve"> </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49549F36">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p>
        </w:tc>
      </w:tr>
      <w:tr w14:paraId="211B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right w:val="single" w:color="auto" w:sz="4" w:space="0"/>
            </w:tcBorders>
            <w:noWrap w:val="0"/>
            <w:vAlign w:val="center"/>
          </w:tcPr>
          <w:p w14:paraId="77A918B7">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4.1</w:t>
            </w:r>
          </w:p>
        </w:tc>
        <w:tc>
          <w:tcPr>
            <w:tcW w:w="1072" w:type="dxa"/>
            <w:vMerge w:val="restart"/>
            <w:tcBorders>
              <w:top w:val="single" w:color="auto" w:sz="4" w:space="0"/>
              <w:left w:val="single" w:color="auto" w:sz="4" w:space="0"/>
              <w:right w:val="single" w:color="auto" w:sz="4" w:space="0"/>
            </w:tcBorders>
            <w:noWrap w:val="0"/>
            <w:vAlign w:val="center"/>
          </w:tcPr>
          <w:p w14:paraId="6ED8EF85">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服务（</w:t>
            </w:r>
            <w:r>
              <w:rPr>
                <w:rFonts w:hint="default" w:ascii="Times New Roman" w:hAnsi="Times New Roman" w:eastAsia="宋体" w:cs="Times New Roman"/>
                <w:b w:val="0"/>
                <w:bCs w:val="0"/>
                <w:color w:val="auto"/>
                <w:sz w:val="21"/>
                <w:szCs w:val="21"/>
                <w:highlight w:val="none"/>
                <w:lang w:val="en-US" w:eastAsia="zh-CN"/>
              </w:rPr>
              <w:t>12</w:t>
            </w:r>
            <w:r>
              <w:rPr>
                <w:rFonts w:hint="default" w:ascii="Times New Roman" w:hAnsi="Times New Roman" w:eastAsia="宋体" w:cs="Times New Roman"/>
                <w:b w:val="0"/>
                <w:bCs w:val="0"/>
                <w:color w:val="auto"/>
                <w:sz w:val="21"/>
                <w:szCs w:val="21"/>
                <w:highlight w:val="none"/>
              </w:rPr>
              <w:t>分）</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3EBD63D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售后服务：售后服务体系、售后服务机构及人员、售后服务承诺、售后服务应答及处理时间，质保期内的售后服务范围、质保期满后的售后服务范围和收费情况、备品备件的承诺。</w:t>
            </w:r>
          </w:p>
          <w:p w14:paraId="165B923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售后服务方案的可行性、可操作性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针对性</w:t>
            </w:r>
            <w:r>
              <w:rPr>
                <w:rFonts w:hint="default" w:ascii="Times New Roman" w:hAnsi="Times New Roman" w:eastAsia="宋体" w:cs="Times New Roman"/>
                <w:color w:val="auto"/>
                <w:sz w:val="21"/>
                <w:szCs w:val="21"/>
                <w:highlight w:val="none"/>
              </w:rPr>
              <w:t>强</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分，</w:t>
            </w:r>
          </w:p>
          <w:p w14:paraId="3AB66F94">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售后服务方案的可行性、可操作性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针对性</w:t>
            </w:r>
            <w:r>
              <w:rPr>
                <w:rFonts w:hint="default" w:ascii="Times New Roman" w:hAnsi="Times New Roman" w:eastAsia="宋体" w:cs="Times New Roman"/>
                <w:color w:val="auto"/>
                <w:sz w:val="21"/>
                <w:szCs w:val="21"/>
                <w:highlight w:val="none"/>
              </w:rPr>
              <w:t>较强</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得3分，</w:t>
            </w:r>
          </w:p>
          <w:p w14:paraId="4B7CB5DE">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售后服务方案</w:t>
            </w:r>
            <w:r>
              <w:rPr>
                <w:rFonts w:hint="default" w:ascii="Times New Roman" w:hAnsi="Times New Roman" w:eastAsia="宋体" w:cs="Times New Roman"/>
                <w:color w:val="auto"/>
                <w:sz w:val="21"/>
                <w:szCs w:val="21"/>
                <w:highlight w:val="none"/>
                <w:lang w:val="en-US" w:eastAsia="zh-CN"/>
              </w:rPr>
              <w:t>基本</w:t>
            </w:r>
            <w:r>
              <w:rPr>
                <w:rFonts w:hint="default" w:ascii="Times New Roman" w:hAnsi="Times New Roman" w:eastAsia="宋体" w:cs="Times New Roman"/>
                <w:color w:val="auto"/>
                <w:sz w:val="21"/>
                <w:szCs w:val="21"/>
                <w:highlight w:val="none"/>
              </w:rPr>
              <w:t>可行</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得1分，</w:t>
            </w:r>
          </w:p>
          <w:p w14:paraId="5D8481F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1EE8FE4C">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6</w:t>
            </w:r>
          </w:p>
        </w:tc>
      </w:tr>
      <w:tr w14:paraId="4DF1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bottom w:val="single" w:color="auto" w:sz="4" w:space="0"/>
              <w:right w:val="single" w:color="auto" w:sz="4" w:space="0"/>
            </w:tcBorders>
            <w:noWrap w:val="0"/>
            <w:vAlign w:val="center"/>
          </w:tcPr>
          <w:p w14:paraId="0D3A7E86">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4.2</w:t>
            </w:r>
          </w:p>
        </w:tc>
        <w:tc>
          <w:tcPr>
            <w:tcW w:w="1072" w:type="dxa"/>
            <w:vMerge w:val="continue"/>
            <w:tcBorders>
              <w:left w:val="single" w:color="auto" w:sz="4" w:space="0"/>
              <w:bottom w:val="single" w:color="auto" w:sz="4" w:space="0"/>
              <w:right w:val="single" w:color="auto" w:sz="4" w:space="0"/>
            </w:tcBorders>
            <w:noWrap w:val="0"/>
            <w:vAlign w:val="center"/>
          </w:tcPr>
          <w:p w14:paraId="0A6B86A2">
            <w:pPr>
              <w:keepNext w:val="0"/>
              <w:keepLines w:val="0"/>
              <w:pageBreakBefore w:val="0"/>
              <w:wordWrap/>
              <w:overflowPunct/>
              <w:topLinePunct w:val="0"/>
              <w:bidi w:val="0"/>
              <w:spacing w:line="240" w:lineRule="auto"/>
              <w:rPr>
                <w:rFonts w:hint="default" w:ascii="Times New Roman" w:hAnsi="Times New Roman" w:eastAsia="宋体" w:cs="Times New Roman"/>
                <w:b w:val="0"/>
                <w:bCs w:val="0"/>
                <w:color w:val="auto"/>
                <w:sz w:val="21"/>
                <w:szCs w:val="21"/>
                <w:highlight w:val="none"/>
              </w:rPr>
            </w:pPr>
          </w:p>
        </w:tc>
        <w:tc>
          <w:tcPr>
            <w:tcW w:w="6656" w:type="dxa"/>
            <w:tcBorders>
              <w:top w:val="single" w:color="auto" w:sz="4" w:space="0"/>
              <w:left w:val="single" w:color="auto" w:sz="4" w:space="0"/>
              <w:bottom w:val="single" w:color="auto" w:sz="4" w:space="0"/>
              <w:right w:val="single" w:color="auto" w:sz="4" w:space="0"/>
            </w:tcBorders>
            <w:noWrap w:val="0"/>
            <w:vAlign w:val="center"/>
          </w:tcPr>
          <w:p w14:paraId="13B3AC81">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培训：对</w:t>
            </w:r>
            <w:r>
              <w:rPr>
                <w:rFonts w:hint="default" w:ascii="Times New Roman" w:hAnsi="Times New Roman" w:eastAsia="宋体" w:cs="Times New Roman"/>
                <w:color w:val="auto"/>
                <w:sz w:val="21"/>
                <w:szCs w:val="21"/>
                <w:highlight w:val="none"/>
                <w:lang w:val="en-US" w:eastAsia="zh-CN"/>
              </w:rPr>
              <w:t>采购人</w:t>
            </w:r>
            <w:r>
              <w:rPr>
                <w:rFonts w:hint="default" w:ascii="Times New Roman" w:hAnsi="Times New Roman" w:eastAsia="宋体" w:cs="Times New Roman"/>
                <w:color w:val="auto"/>
                <w:sz w:val="21"/>
                <w:szCs w:val="21"/>
                <w:highlight w:val="none"/>
              </w:rPr>
              <w:t>操作、维护人员的培训方案及计划。</w:t>
            </w:r>
          </w:p>
          <w:p w14:paraId="20434DC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培训方案的可行性、可操作性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针对性</w:t>
            </w:r>
            <w:r>
              <w:rPr>
                <w:rFonts w:hint="default" w:ascii="Times New Roman" w:hAnsi="Times New Roman" w:eastAsia="宋体" w:cs="Times New Roman"/>
                <w:color w:val="auto"/>
                <w:sz w:val="21"/>
                <w:szCs w:val="21"/>
                <w:highlight w:val="none"/>
              </w:rPr>
              <w:t>强</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分，</w:t>
            </w:r>
          </w:p>
          <w:p w14:paraId="7CDAF565">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培训方案的可行性、可操作性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针对性</w:t>
            </w:r>
            <w:r>
              <w:rPr>
                <w:rFonts w:hint="default" w:ascii="Times New Roman" w:hAnsi="Times New Roman" w:eastAsia="宋体" w:cs="Times New Roman"/>
                <w:color w:val="auto"/>
                <w:sz w:val="21"/>
                <w:szCs w:val="21"/>
                <w:highlight w:val="none"/>
              </w:rPr>
              <w:t>较强</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得3分，</w:t>
            </w:r>
          </w:p>
          <w:p w14:paraId="66BFFD6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培训方案</w:t>
            </w:r>
            <w:r>
              <w:rPr>
                <w:rFonts w:hint="default" w:ascii="Times New Roman" w:hAnsi="Times New Roman" w:eastAsia="宋体" w:cs="Times New Roman"/>
                <w:color w:val="auto"/>
                <w:sz w:val="21"/>
                <w:szCs w:val="21"/>
                <w:highlight w:val="none"/>
                <w:lang w:val="en-US" w:eastAsia="zh-CN"/>
              </w:rPr>
              <w:t>基本</w:t>
            </w:r>
            <w:r>
              <w:rPr>
                <w:rFonts w:hint="default" w:ascii="Times New Roman" w:hAnsi="Times New Roman" w:eastAsia="宋体" w:cs="Times New Roman"/>
                <w:color w:val="auto"/>
                <w:sz w:val="21"/>
                <w:szCs w:val="21"/>
                <w:highlight w:val="none"/>
              </w:rPr>
              <w:t>可行</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得1分，</w:t>
            </w:r>
          </w:p>
          <w:p w14:paraId="706C97C8">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0CB0015D">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6</w:t>
            </w:r>
          </w:p>
        </w:tc>
      </w:tr>
      <w:tr w14:paraId="4CD1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right w:val="single" w:color="auto" w:sz="4" w:space="0"/>
            </w:tcBorders>
            <w:noWrap w:val="0"/>
            <w:vAlign w:val="center"/>
          </w:tcPr>
          <w:p w14:paraId="4B0A0845">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5.1</w:t>
            </w:r>
          </w:p>
        </w:tc>
        <w:tc>
          <w:tcPr>
            <w:tcW w:w="1072" w:type="dxa"/>
            <w:vMerge w:val="restart"/>
            <w:tcBorders>
              <w:top w:val="single" w:color="auto" w:sz="4" w:space="0"/>
              <w:left w:val="single" w:color="auto" w:sz="4" w:space="0"/>
              <w:right w:val="single" w:color="auto" w:sz="4" w:space="0"/>
            </w:tcBorders>
            <w:noWrap w:val="0"/>
            <w:vAlign w:val="center"/>
          </w:tcPr>
          <w:p w14:paraId="7F8E7712">
            <w:pPr>
              <w:pStyle w:val="11"/>
              <w:keepNext w:val="0"/>
              <w:keepLines w:val="0"/>
              <w:pageBreakBefore w:val="0"/>
              <w:wordWrap/>
              <w:overflowPunct/>
              <w:topLinePunct w:val="0"/>
              <w:bidi w:val="0"/>
              <w:spacing w:line="240" w:lineRule="auto"/>
              <w:ind w:firstLine="0" w:firstLine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投标主要产品为环保节能产品</w:t>
            </w:r>
          </w:p>
          <w:p w14:paraId="0316668C">
            <w:pPr>
              <w:pStyle w:val="11"/>
              <w:keepNext w:val="0"/>
              <w:keepLines w:val="0"/>
              <w:pageBreakBefore w:val="0"/>
              <w:wordWrap/>
              <w:overflowPunct/>
              <w:topLinePunct w:val="0"/>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sz w:val="21"/>
                <w:szCs w:val="21"/>
                <w:lang w:val="en-US" w:eastAsia="zh-CN"/>
              </w:rPr>
              <w:t>(</w:t>
            </w:r>
            <w:r>
              <w:rPr>
                <w:rFonts w:hint="default" w:ascii="Times New Roman" w:hAnsi="Times New Roman" w:eastAsia="宋体" w:cs="Times New Roman"/>
                <w:b w:val="0"/>
                <w:bCs w:val="0"/>
                <w:sz w:val="21"/>
                <w:szCs w:val="21"/>
              </w:rPr>
              <w:t>2分</w:t>
            </w:r>
            <w:r>
              <w:rPr>
                <w:rFonts w:hint="default" w:ascii="Times New Roman" w:hAnsi="Times New Roman" w:cs="Times New Roman"/>
                <w:b w:val="0"/>
                <w:bCs w:val="0"/>
                <w:sz w:val="21"/>
                <w:szCs w:val="21"/>
                <w:lang w:val="en-US" w:eastAsia="zh-CN"/>
              </w:rPr>
              <w:t>)</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10EFE0FB">
            <w:pPr>
              <w:keepNext w:val="0"/>
              <w:keepLines w:val="0"/>
              <w:pageBreakBefore w:val="0"/>
              <w:widowControl/>
              <w:wordWrap/>
              <w:overflowPunct/>
              <w:topLinePunct w:val="0"/>
              <w:bidi w:val="0"/>
              <w:spacing w:line="240" w:lineRule="auto"/>
              <w:jc w:val="left"/>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000000"/>
                <w:kern w:val="0"/>
                <w:sz w:val="21"/>
                <w:szCs w:val="21"/>
              </w:rPr>
              <w:t>投标主要产品属于财政部、国家发改委公布的“节能产品品目清单”范围内的，供应商提供国家确定的认证机构出具的、处于有效期之内的该节能产品认证证书复印件的，得1分。</w:t>
            </w:r>
            <w:r>
              <w:rPr>
                <w:rFonts w:hint="default" w:ascii="Times New Roman" w:hAnsi="Times New Roman" w:eastAsia="宋体" w:cs="Times New Roman"/>
                <w:b/>
                <w:bCs/>
                <w:color w:val="000000"/>
                <w:kern w:val="0"/>
                <w:sz w:val="21"/>
                <w:szCs w:val="21"/>
              </w:rPr>
              <w:t>如投标主要产品均属于政府强制采购节能产品品目清单范围内，本项不得分。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3DB1E496">
            <w:pPr>
              <w:keepNext w:val="0"/>
              <w:keepLines w:val="0"/>
              <w:pageBreakBefore w:val="0"/>
              <w:widowControl/>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kern w:val="0"/>
                <w:sz w:val="21"/>
                <w:szCs w:val="21"/>
              </w:rPr>
              <w:t>1</w:t>
            </w:r>
          </w:p>
        </w:tc>
      </w:tr>
      <w:tr w14:paraId="1185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right w:val="single" w:color="auto" w:sz="4" w:space="0"/>
            </w:tcBorders>
            <w:noWrap w:val="0"/>
            <w:vAlign w:val="center"/>
          </w:tcPr>
          <w:p w14:paraId="737E7553">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5.2</w:t>
            </w:r>
          </w:p>
        </w:tc>
        <w:tc>
          <w:tcPr>
            <w:tcW w:w="1072" w:type="dxa"/>
            <w:vMerge w:val="continue"/>
            <w:tcBorders>
              <w:left w:val="single" w:color="auto" w:sz="4" w:space="0"/>
              <w:right w:val="single" w:color="auto" w:sz="4" w:space="0"/>
            </w:tcBorders>
            <w:noWrap w:val="0"/>
            <w:vAlign w:val="center"/>
          </w:tcPr>
          <w:p w14:paraId="05E5EB53">
            <w:pPr>
              <w:keepNext w:val="0"/>
              <w:keepLines w:val="0"/>
              <w:pageBreakBefore w:val="0"/>
              <w:widowControl/>
              <w:shd w:val="clear" w:color="auto" w:fill="FFFFFF"/>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rPr>
            </w:pPr>
          </w:p>
        </w:tc>
        <w:tc>
          <w:tcPr>
            <w:tcW w:w="6656" w:type="dxa"/>
            <w:tcBorders>
              <w:top w:val="single" w:color="auto" w:sz="4" w:space="0"/>
              <w:left w:val="single" w:color="auto" w:sz="4" w:space="0"/>
              <w:bottom w:val="single" w:color="auto" w:sz="4" w:space="0"/>
              <w:right w:val="single" w:color="auto" w:sz="4" w:space="0"/>
            </w:tcBorders>
            <w:noWrap w:val="0"/>
            <w:vAlign w:val="center"/>
          </w:tcPr>
          <w:p w14:paraId="71FC29E8">
            <w:pPr>
              <w:keepNext w:val="0"/>
              <w:keepLines w:val="0"/>
              <w:pageBreakBefore w:val="0"/>
              <w:widowControl/>
              <w:wordWrap/>
              <w:overflowPunct/>
              <w:topLinePunct w:val="0"/>
              <w:bidi w:val="0"/>
              <w:spacing w:line="240" w:lineRule="auto"/>
              <w:jc w:val="left"/>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000000"/>
                <w:kern w:val="0"/>
                <w:sz w:val="21"/>
                <w:szCs w:val="21"/>
              </w:rPr>
              <w:t>投标主要产品属于财政部、生态环境部公布的“环境标志产品品目清单”范围内的，供应商提供国家确定的认证机构出具的、处于有效期内的该环保产品认证证书复印件的，得1分。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151ECF1D">
            <w:pPr>
              <w:keepNext w:val="0"/>
              <w:keepLines w:val="0"/>
              <w:pageBreakBefore w:val="0"/>
              <w:widowControl/>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kern w:val="0"/>
                <w:sz w:val="21"/>
                <w:szCs w:val="21"/>
              </w:rPr>
              <w:t>1</w:t>
            </w:r>
          </w:p>
        </w:tc>
      </w:tr>
      <w:tr w14:paraId="61CA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bottom w:val="single" w:color="auto" w:sz="4" w:space="0"/>
              <w:right w:val="single" w:color="auto" w:sz="4" w:space="0"/>
            </w:tcBorders>
            <w:noWrap w:val="0"/>
            <w:vAlign w:val="center"/>
          </w:tcPr>
          <w:p w14:paraId="0B685FEA">
            <w:pPr>
              <w:keepNext w:val="0"/>
              <w:keepLines w:val="0"/>
              <w:pageBreakBefore w:val="0"/>
              <w:wordWrap/>
              <w:overflowPunct/>
              <w:topLinePunct w:val="0"/>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w:t>
            </w:r>
          </w:p>
        </w:tc>
        <w:tc>
          <w:tcPr>
            <w:tcW w:w="1072" w:type="dxa"/>
            <w:tcBorders>
              <w:left w:val="single" w:color="auto" w:sz="4" w:space="0"/>
              <w:bottom w:val="single" w:color="auto" w:sz="4" w:space="0"/>
              <w:right w:val="single" w:color="auto" w:sz="4" w:space="0"/>
            </w:tcBorders>
            <w:noWrap w:val="0"/>
            <w:vAlign w:val="center"/>
          </w:tcPr>
          <w:p w14:paraId="735CBCF2">
            <w:pPr>
              <w:keepNext w:val="0"/>
              <w:keepLines w:val="0"/>
              <w:pageBreakBefore w:val="0"/>
              <w:widowControl/>
              <w:shd w:val="clear" w:color="auto" w:fill="FFFFFF"/>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10FC7574">
            <w:pPr>
              <w:keepNext w:val="0"/>
              <w:keepLines w:val="0"/>
              <w:pageBreakBefore w:val="0"/>
              <w:widowControl/>
              <w:wordWrap/>
              <w:overflowPunct/>
              <w:topLinePunct w:val="0"/>
              <w:bidi w:val="0"/>
              <w:spacing w:line="240" w:lineRule="auto"/>
              <w:jc w:val="left"/>
              <w:textAlignment w:val="top"/>
              <w:rPr>
                <w:rFonts w:hint="default" w:ascii="Times New Roman" w:hAnsi="Times New Roman" w:eastAsia="宋体" w:cs="Times New Roman"/>
                <w:color w:val="000000"/>
                <w:kern w:val="0"/>
                <w:sz w:val="21"/>
                <w:szCs w:val="21"/>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65FECB9A">
            <w:pPr>
              <w:keepNext w:val="0"/>
              <w:keepLines w:val="0"/>
              <w:pageBreakBefore w:val="0"/>
              <w:widowControl/>
              <w:wordWrap/>
              <w:overflowPunct/>
              <w:topLinePunct w:val="0"/>
              <w:bidi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100</w:t>
            </w:r>
          </w:p>
        </w:tc>
      </w:tr>
    </w:tbl>
    <w:p w14:paraId="5C08FDB6">
      <w:pPr>
        <w:spacing w:line="360" w:lineRule="auto"/>
        <w:ind w:firstLine="480" w:firstLineChars="200"/>
        <w:rPr>
          <w:rFonts w:hint="eastAsia" w:ascii="宋体" w:hAnsi="宋体" w:cs="宋体"/>
          <w:kern w:val="0"/>
          <w:sz w:val="24"/>
          <w:szCs w:val="24"/>
        </w:rPr>
      </w:pPr>
    </w:p>
    <w:p w14:paraId="53FA7CAB">
      <w:pPr>
        <w:spacing w:line="360" w:lineRule="auto"/>
        <w:ind w:firstLine="482" w:firstLineChars="200"/>
        <w:rPr>
          <w:rFonts w:hint="eastAsia" w:ascii="宋体" w:hAnsi="宋体" w:cs="宋体"/>
          <w:b/>
          <w:sz w:val="24"/>
          <w:szCs w:val="24"/>
        </w:rPr>
      </w:pPr>
      <w:r>
        <w:rPr>
          <w:rFonts w:hint="eastAsia" w:ascii="宋体" w:hAnsi="宋体" w:cs="宋体"/>
          <w:b/>
          <w:sz w:val="24"/>
          <w:szCs w:val="24"/>
        </w:rPr>
        <w:t>说明：</w:t>
      </w:r>
    </w:p>
    <w:p w14:paraId="327320D7">
      <w:pPr>
        <w:widowControl/>
        <w:snapToGrid w:val="0"/>
        <w:spacing w:line="360" w:lineRule="auto"/>
        <w:ind w:firstLine="482" w:firstLineChars="200"/>
        <w:textAlignment w:val="center"/>
        <w:rPr>
          <w:rFonts w:ascii="Arial" w:hAnsi="Arial" w:cs="Arial"/>
          <w:b/>
          <w:bCs/>
          <w:sz w:val="24"/>
          <w:szCs w:val="24"/>
        </w:rPr>
      </w:pPr>
      <w:r>
        <w:rPr>
          <w:rFonts w:hint="eastAsia" w:ascii="Arial" w:hAnsi="Arial" w:cs="Arial"/>
          <w:b/>
          <w:bCs/>
          <w:sz w:val="24"/>
          <w:szCs w:val="24"/>
        </w:rPr>
        <w:t>1.所有认证、证明和业绩均以有效清晰的证明文件的扫描件为依据。</w:t>
      </w:r>
    </w:p>
    <w:p w14:paraId="15765622">
      <w:pPr>
        <w:rPr>
          <w:rFonts w:hint="eastAsia" w:ascii="宋体" w:hAnsi="宋体" w:cs="宋体"/>
        </w:rPr>
      </w:pPr>
    </w:p>
    <w:p w14:paraId="6CE0FF4C">
      <w:pPr>
        <w:pStyle w:val="2"/>
        <w:jc w:val="both"/>
        <w:rPr>
          <w:rFonts w:hint="eastAsia"/>
        </w:rPr>
      </w:pPr>
    </w:p>
    <w:p w14:paraId="6957D306">
      <w:pPr>
        <w:pStyle w:val="2"/>
        <w:jc w:val="both"/>
        <w:rPr>
          <w:rFonts w:hint="eastAsia"/>
        </w:rPr>
      </w:pPr>
    </w:p>
    <w:p w14:paraId="1A3ED24A">
      <w:pPr>
        <w:pStyle w:val="2"/>
        <w:jc w:val="both"/>
        <w:rPr>
          <w:rFonts w:hint="eastAsia"/>
        </w:rPr>
      </w:pPr>
    </w:p>
    <w:p w14:paraId="41D25540">
      <w:pPr>
        <w:pStyle w:val="2"/>
        <w:jc w:val="both"/>
        <w:rPr>
          <w:rFonts w:hint="eastAsia"/>
        </w:rPr>
      </w:pPr>
    </w:p>
    <w:p w14:paraId="087389D1">
      <w:pPr>
        <w:pStyle w:val="2"/>
        <w:spacing w:before="0" w:after="0" w:line="240" w:lineRule="auto"/>
        <w:jc w:val="both"/>
        <w:rPr>
          <w:rFonts w:hint="eastAsia"/>
        </w:rPr>
      </w:pPr>
    </w:p>
    <w:p w14:paraId="1D6A6B55">
      <w:pPr>
        <w:rPr>
          <w:rFonts w:hint="eastAsia"/>
        </w:rPr>
      </w:pPr>
    </w:p>
    <w:p w14:paraId="5F2F458A">
      <w:pPr>
        <w:rPr>
          <w:rFonts w:hint="eastAsia"/>
        </w:rPr>
      </w:pPr>
    </w:p>
    <w:p w14:paraId="01B5E210">
      <w:pPr>
        <w:pStyle w:val="2"/>
        <w:spacing w:before="0" w:after="0" w:line="240" w:lineRule="auto"/>
        <w:jc w:val="both"/>
        <w:rPr>
          <w:rFonts w:hint="eastAsia"/>
        </w:rPr>
      </w:pPr>
    </w:p>
    <w:p w14:paraId="2795E8B2">
      <w:pPr>
        <w:rPr>
          <w:rFonts w:hint="eastAsia"/>
        </w:rPr>
      </w:pPr>
    </w:p>
    <w:p w14:paraId="3098275C">
      <w:pPr>
        <w:pStyle w:val="2"/>
        <w:ind w:firstLine="1767" w:firstLineChars="400"/>
        <w:jc w:val="both"/>
        <w:rPr>
          <w:rFonts w:hint="eastAsia"/>
        </w:rPr>
      </w:pPr>
      <w:r>
        <w:rPr>
          <w:rFonts w:hint="eastAsia"/>
        </w:rPr>
        <w:t>第</w:t>
      </w:r>
      <w:r>
        <w:rPr>
          <w:rFonts w:hint="eastAsia"/>
          <w:lang w:val="en-US" w:eastAsia="zh-CN"/>
        </w:rPr>
        <w:t>五</w:t>
      </w:r>
      <w:r>
        <w:rPr>
          <w:rFonts w:hint="eastAsia"/>
        </w:rPr>
        <w:t>章  采购需求</w:t>
      </w:r>
      <w:bookmarkEnd w:id="7"/>
      <w:bookmarkStart w:id="10" w:name="_Toc2035"/>
      <w:bookmarkStart w:id="11" w:name="_Toc58131230"/>
      <w:bookmarkStart w:id="12" w:name="_Toc58131181"/>
      <w:bookmarkStart w:id="13" w:name="_Toc58131130"/>
      <w:bookmarkStart w:id="14" w:name="_Toc58128170"/>
      <w:bookmarkStart w:id="15" w:name="_Toc58128676"/>
      <w:bookmarkStart w:id="16" w:name="_Toc58132730"/>
      <w:bookmarkStart w:id="17" w:name="_Toc58128471"/>
      <w:bookmarkStart w:id="18" w:name="_Toc54749069"/>
      <w:bookmarkStart w:id="19" w:name="_Toc58131390"/>
      <w:bookmarkStart w:id="20" w:name="_Toc58222683"/>
      <w:bookmarkStart w:id="21" w:name="_Toc58222488"/>
      <w:bookmarkStart w:id="22" w:name="_Toc58128570"/>
      <w:bookmarkStart w:id="23" w:name="_Toc58132565"/>
    </w:p>
    <w:p w14:paraId="45660A83">
      <w:pPr>
        <w:rPr>
          <w:b/>
        </w:rPr>
      </w:pPr>
      <w:bookmarkStart w:id="24" w:name="_Toc15710"/>
      <w:bookmarkStart w:id="25" w:name="_Toc32448"/>
      <w:bookmarkStart w:id="26" w:name="_Toc13207"/>
      <w:bookmarkStart w:id="27" w:name="_Toc1229"/>
      <w:bookmarkStart w:id="28" w:name="_Toc1057"/>
      <w:bookmarkStart w:id="29" w:name="_Toc27162"/>
      <w:bookmarkStart w:id="30" w:name="_Toc23986"/>
      <w:bookmarkStart w:id="31" w:name="_Toc3972"/>
      <w:r>
        <w:rPr>
          <w:rFonts w:hint="eastAsia"/>
        </w:rPr>
        <w:t>一、</w:t>
      </w:r>
      <w:r>
        <w:rPr>
          <w:rFonts w:hint="eastAsia"/>
          <w:b/>
        </w:rPr>
        <w:t>项目概况</w:t>
      </w:r>
    </w:p>
    <w:p w14:paraId="1D711B2A">
      <w:pPr>
        <w:pStyle w:val="11"/>
        <w:numPr>
          <w:ilvl w:val="0"/>
          <w:numId w:val="4"/>
        </w:numPr>
        <w:ind w:firstLineChars="0"/>
        <w:rPr>
          <w:sz w:val="28"/>
          <w:szCs w:val="32"/>
        </w:rPr>
      </w:pPr>
      <w:r>
        <w:rPr>
          <w:rFonts w:hint="eastAsia"/>
          <w:sz w:val="28"/>
          <w:szCs w:val="32"/>
        </w:rPr>
        <w:t>用于细胞培养的富含脂质牛血清白蛋白；</w:t>
      </w:r>
      <w:r>
        <w:rPr>
          <w:rFonts w:hint="eastAsia"/>
          <w:sz w:val="28"/>
          <w:szCs w:val="32"/>
          <w:lang w:val="en-US" w:eastAsia="zh-CN"/>
        </w:rPr>
        <w:t>适用于无血清或低血清培养体系。</w:t>
      </w:r>
    </w:p>
    <w:p w14:paraId="0C1389B6">
      <w:pPr>
        <w:pStyle w:val="11"/>
        <w:numPr>
          <w:ilvl w:val="0"/>
          <w:numId w:val="4"/>
        </w:numPr>
        <w:ind w:firstLineChars="0"/>
        <w:rPr>
          <w:sz w:val="28"/>
          <w:szCs w:val="32"/>
        </w:rPr>
      </w:pPr>
      <w:r>
        <w:rPr>
          <w:rFonts w:hint="eastAsia"/>
          <w:sz w:val="28"/>
          <w:szCs w:val="32"/>
        </w:rPr>
        <w:t>培养细胞类型：恶性疟原虫；</w:t>
      </w:r>
    </w:p>
    <w:p w14:paraId="20D0DFD1">
      <w:pPr>
        <w:pStyle w:val="11"/>
        <w:numPr>
          <w:ilvl w:val="0"/>
          <w:numId w:val="4"/>
        </w:numPr>
        <w:ind w:firstLineChars="0"/>
        <w:rPr>
          <w:rFonts w:hint="eastAsia" w:ascii="Times New Roman" w:hAnsi="Times New Roman" w:cs="Times New Roman"/>
          <w:sz w:val="28"/>
          <w:szCs w:val="32"/>
        </w:rPr>
      </w:pPr>
      <w:r>
        <w:rPr>
          <w:rFonts w:hint="eastAsia" w:ascii="Times New Roman" w:hAnsi="Times New Roman" w:cs="Times New Roman"/>
          <w:sz w:val="28"/>
          <w:szCs w:val="32"/>
        </w:rPr>
        <w:t>数量：5kg</w:t>
      </w:r>
    </w:p>
    <w:p w14:paraId="0E33F8C7">
      <w:pPr>
        <w:pStyle w:val="11"/>
        <w:numPr>
          <w:ilvl w:val="0"/>
          <w:numId w:val="4"/>
        </w:numPr>
        <w:ind w:firstLineChars="0"/>
        <w:rPr>
          <w:rFonts w:hint="eastAsia" w:ascii="Times New Roman" w:hAnsi="Times New Roman" w:cs="Times New Roman"/>
          <w:sz w:val="28"/>
          <w:szCs w:val="32"/>
          <w:highlight w:val="none"/>
        </w:rPr>
      </w:pPr>
      <w:r>
        <w:rPr>
          <w:rFonts w:hint="eastAsia" w:ascii="Times New Roman" w:hAnsi="Times New Roman" w:cs="Times New Roman"/>
          <w:sz w:val="28"/>
          <w:szCs w:val="32"/>
          <w:highlight w:val="none"/>
          <w:lang w:val="en-US" w:eastAsia="zh-CN"/>
        </w:rPr>
        <w:t>质保期：5年</w:t>
      </w:r>
    </w:p>
    <w:p w14:paraId="3568BCFB">
      <w:pPr>
        <w:numPr>
          <w:ilvl w:val="0"/>
          <w:numId w:val="5"/>
        </w:numPr>
        <w:rPr>
          <w:b/>
        </w:rPr>
      </w:pPr>
      <w:r>
        <w:rPr>
          <w:rFonts w:hint="eastAsia"/>
          <w:b/>
        </w:rPr>
        <w:t xml:space="preserve">技术规格 </w:t>
      </w:r>
    </w:p>
    <w:tbl>
      <w:tblPr>
        <w:tblStyle w:val="7"/>
        <w:tblW w:w="9195" w:type="dxa"/>
        <w:tblInd w:w="93" w:type="dxa"/>
        <w:tblLayout w:type="fixed"/>
        <w:tblCellMar>
          <w:top w:w="0" w:type="dxa"/>
          <w:left w:w="108" w:type="dxa"/>
          <w:bottom w:w="0" w:type="dxa"/>
          <w:right w:w="108" w:type="dxa"/>
        </w:tblCellMar>
      </w:tblPr>
      <w:tblGrid>
        <w:gridCol w:w="2145"/>
        <w:gridCol w:w="3149"/>
        <w:gridCol w:w="1451"/>
        <w:gridCol w:w="1503"/>
        <w:gridCol w:w="947"/>
      </w:tblGrid>
      <w:tr w14:paraId="5068E6D7">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13614A9B">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TEST 检测项目</w:t>
            </w:r>
          </w:p>
        </w:tc>
        <w:tc>
          <w:tcPr>
            <w:tcW w:w="3149" w:type="dxa"/>
            <w:tcBorders>
              <w:top w:val="nil"/>
              <w:left w:val="nil"/>
              <w:bottom w:val="nil"/>
              <w:right w:val="nil"/>
            </w:tcBorders>
            <w:noWrap/>
            <w:vAlign w:val="center"/>
          </w:tcPr>
          <w:p w14:paraId="66BB70A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详细说明</w:t>
            </w:r>
          </w:p>
        </w:tc>
        <w:tc>
          <w:tcPr>
            <w:tcW w:w="1451" w:type="dxa"/>
            <w:tcBorders>
              <w:top w:val="nil"/>
              <w:left w:val="nil"/>
              <w:bottom w:val="nil"/>
              <w:right w:val="nil"/>
            </w:tcBorders>
            <w:noWrap/>
            <w:vAlign w:val="center"/>
          </w:tcPr>
          <w:p w14:paraId="332E715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TEST ID</w:t>
            </w:r>
          </w:p>
        </w:tc>
        <w:tc>
          <w:tcPr>
            <w:tcW w:w="1503" w:type="dxa"/>
            <w:tcBorders>
              <w:top w:val="nil"/>
              <w:left w:val="nil"/>
              <w:bottom w:val="nil"/>
              <w:right w:val="nil"/>
            </w:tcBorders>
            <w:noWrap/>
            <w:vAlign w:val="center"/>
          </w:tcPr>
          <w:p w14:paraId="2BCC798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SPECIFICATION 指标要求</w:t>
            </w:r>
          </w:p>
        </w:tc>
        <w:tc>
          <w:tcPr>
            <w:tcW w:w="947" w:type="dxa"/>
            <w:tcBorders>
              <w:top w:val="nil"/>
              <w:left w:val="nil"/>
              <w:bottom w:val="nil"/>
              <w:right w:val="nil"/>
            </w:tcBorders>
            <w:noWrap/>
            <w:vAlign w:val="center"/>
          </w:tcPr>
          <w:p w14:paraId="2834443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UNITS 单位</w:t>
            </w:r>
          </w:p>
        </w:tc>
      </w:tr>
      <w:tr w14:paraId="2B19EC4E">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48E29CEA">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Appearance/Colour</w:t>
            </w:r>
          </w:p>
        </w:tc>
        <w:tc>
          <w:tcPr>
            <w:tcW w:w="3149" w:type="dxa"/>
            <w:tcBorders>
              <w:top w:val="nil"/>
              <w:left w:val="nil"/>
              <w:bottom w:val="nil"/>
              <w:right w:val="nil"/>
            </w:tcBorders>
            <w:noWrap/>
            <w:vAlign w:val="center"/>
          </w:tcPr>
          <w:p w14:paraId="16228591">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外观/色泽– 细腻、流动性良好、类白色粉末</w:t>
            </w:r>
          </w:p>
        </w:tc>
        <w:tc>
          <w:tcPr>
            <w:tcW w:w="1451" w:type="dxa"/>
            <w:tcBorders>
              <w:top w:val="nil"/>
              <w:left w:val="nil"/>
              <w:bottom w:val="nil"/>
              <w:right w:val="nil"/>
            </w:tcBorders>
            <w:noWrap/>
            <w:vAlign w:val="center"/>
          </w:tcPr>
          <w:p w14:paraId="030626AB">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SOLAPP0190</w:t>
            </w:r>
          </w:p>
        </w:tc>
        <w:tc>
          <w:tcPr>
            <w:tcW w:w="1503" w:type="dxa"/>
            <w:tcBorders>
              <w:top w:val="nil"/>
              <w:left w:val="nil"/>
              <w:bottom w:val="nil"/>
              <w:right w:val="nil"/>
            </w:tcBorders>
            <w:noWrap/>
            <w:vAlign w:val="center"/>
          </w:tcPr>
          <w:p w14:paraId="153E6E1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Pass（合格）</w:t>
            </w:r>
          </w:p>
        </w:tc>
        <w:tc>
          <w:tcPr>
            <w:tcW w:w="947" w:type="dxa"/>
            <w:tcBorders>
              <w:top w:val="nil"/>
              <w:left w:val="nil"/>
              <w:bottom w:val="nil"/>
              <w:right w:val="nil"/>
            </w:tcBorders>
            <w:noWrap/>
            <w:vAlign w:val="center"/>
          </w:tcPr>
          <w:p w14:paraId="30AC7ADE">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2D0B924D">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39EB65C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Bioburden</w:t>
            </w:r>
          </w:p>
        </w:tc>
        <w:tc>
          <w:tcPr>
            <w:tcW w:w="3149" w:type="dxa"/>
            <w:tcBorders>
              <w:top w:val="nil"/>
              <w:left w:val="nil"/>
              <w:bottom w:val="nil"/>
              <w:right w:val="nil"/>
            </w:tcBorders>
            <w:noWrap/>
            <w:vAlign w:val="center"/>
          </w:tcPr>
          <w:p w14:paraId="41AEF82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微生物负载</w:t>
            </w:r>
          </w:p>
        </w:tc>
        <w:tc>
          <w:tcPr>
            <w:tcW w:w="1451" w:type="dxa"/>
            <w:tcBorders>
              <w:top w:val="nil"/>
              <w:left w:val="nil"/>
              <w:bottom w:val="nil"/>
              <w:right w:val="nil"/>
            </w:tcBorders>
            <w:noWrap/>
            <w:vAlign w:val="center"/>
          </w:tcPr>
          <w:p w14:paraId="2242105A">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BIO0161</w:t>
            </w:r>
          </w:p>
        </w:tc>
        <w:tc>
          <w:tcPr>
            <w:tcW w:w="1503" w:type="dxa"/>
            <w:tcBorders>
              <w:top w:val="nil"/>
              <w:left w:val="nil"/>
              <w:bottom w:val="nil"/>
              <w:right w:val="nil"/>
            </w:tcBorders>
            <w:noWrap/>
            <w:vAlign w:val="center"/>
          </w:tcPr>
          <w:p w14:paraId="7FB39D4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≤100</w:t>
            </w:r>
          </w:p>
        </w:tc>
        <w:tc>
          <w:tcPr>
            <w:tcW w:w="947" w:type="dxa"/>
            <w:tcBorders>
              <w:top w:val="nil"/>
              <w:left w:val="nil"/>
              <w:bottom w:val="nil"/>
              <w:right w:val="nil"/>
            </w:tcBorders>
            <w:noWrap/>
            <w:vAlign w:val="center"/>
          </w:tcPr>
          <w:p w14:paraId="115C1D2C">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cfu/g</w:t>
            </w:r>
          </w:p>
        </w:tc>
      </w:tr>
      <w:tr w14:paraId="13DA695C">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4789B76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Endotoxin</w:t>
            </w:r>
          </w:p>
        </w:tc>
        <w:tc>
          <w:tcPr>
            <w:tcW w:w="3149" w:type="dxa"/>
            <w:tcBorders>
              <w:top w:val="nil"/>
              <w:left w:val="nil"/>
              <w:bottom w:val="nil"/>
              <w:right w:val="nil"/>
            </w:tcBorders>
            <w:noWrap/>
            <w:vAlign w:val="center"/>
          </w:tcPr>
          <w:p w14:paraId="5525E7C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内毒素– EU/mg protein（每毫克蛋白）</w:t>
            </w:r>
          </w:p>
        </w:tc>
        <w:tc>
          <w:tcPr>
            <w:tcW w:w="1451" w:type="dxa"/>
            <w:tcBorders>
              <w:top w:val="nil"/>
              <w:left w:val="nil"/>
              <w:bottom w:val="nil"/>
              <w:right w:val="nil"/>
            </w:tcBorders>
            <w:noWrap/>
            <w:vAlign w:val="center"/>
          </w:tcPr>
          <w:p w14:paraId="6B139B95">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ENDO0104</w:t>
            </w:r>
          </w:p>
        </w:tc>
        <w:tc>
          <w:tcPr>
            <w:tcW w:w="1503" w:type="dxa"/>
            <w:tcBorders>
              <w:top w:val="nil"/>
              <w:left w:val="nil"/>
              <w:bottom w:val="nil"/>
              <w:right w:val="nil"/>
            </w:tcBorders>
            <w:noWrap/>
            <w:vAlign w:val="center"/>
          </w:tcPr>
          <w:p w14:paraId="3FB4B56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≤2.00</w:t>
            </w:r>
          </w:p>
        </w:tc>
        <w:tc>
          <w:tcPr>
            <w:tcW w:w="947" w:type="dxa"/>
            <w:tcBorders>
              <w:top w:val="nil"/>
              <w:left w:val="nil"/>
              <w:bottom w:val="nil"/>
              <w:right w:val="nil"/>
            </w:tcBorders>
            <w:noWrap/>
            <w:vAlign w:val="center"/>
          </w:tcPr>
          <w:p w14:paraId="006E74E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EU/mg</w:t>
            </w:r>
          </w:p>
        </w:tc>
      </w:tr>
      <w:tr w14:paraId="0537527A">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6012EAD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IgG</w:t>
            </w:r>
          </w:p>
        </w:tc>
        <w:tc>
          <w:tcPr>
            <w:tcW w:w="3149" w:type="dxa"/>
            <w:tcBorders>
              <w:top w:val="nil"/>
              <w:left w:val="nil"/>
              <w:bottom w:val="nil"/>
              <w:right w:val="nil"/>
            </w:tcBorders>
            <w:noWrap/>
            <w:vAlign w:val="center"/>
          </w:tcPr>
          <w:p w14:paraId="586F1DA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免疫球蛋白G– (w/w)质量分数</w:t>
            </w:r>
          </w:p>
        </w:tc>
        <w:tc>
          <w:tcPr>
            <w:tcW w:w="1451" w:type="dxa"/>
            <w:tcBorders>
              <w:top w:val="nil"/>
              <w:left w:val="nil"/>
              <w:bottom w:val="nil"/>
              <w:right w:val="nil"/>
            </w:tcBorders>
            <w:noWrap/>
            <w:vAlign w:val="center"/>
          </w:tcPr>
          <w:p w14:paraId="509DCD57">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IGG0021</w:t>
            </w:r>
          </w:p>
        </w:tc>
        <w:tc>
          <w:tcPr>
            <w:tcW w:w="1503" w:type="dxa"/>
            <w:tcBorders>
              <w:top w:val="nil"/>
              <w:left w:val="nil"/>
              <w:bottom w:val="nil"/>
              <w:right w:val="nil"/>
            </w:tcBorders>
            <w:noWrap/>
            <w:vAlign w:val="center"/>
          </w:tcPr>
          <w:p w14:paraId="091B3AE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≤0.1</w:t>
            </w:r>
          </w:p>
        </w:tc>
        <w:tc>
          <w:tcPr>
            <w:tcW w:w="947" w:type="dxa"/>
            <w:tcBorders>
              <w:top w:val="nil"/>
              <w:left w:val="nil"/>
              <w:bottom w:val="nil"/>
              <w:right w:val="nil"/>
            </w:tcBorders>
            <w:noWrap/>
            <w:vAlign w:val="center"/>
          </w:tcPr>
          <w:p w14:paraId="13D4F35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4447D30E">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119C3EC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Lipid Content</w:t>
            </w:r>
          </w:p>
        </w:tc>
        <w:tc>
          <w:tcPr>
            <w:tcW w:w="3149" w:type="dxa"/>
            <w:tcBorders>
              <w:top w:val="nil"/>
              <w:left w:val="nil"/>
              <w:bottom w:val="nil"/>
              <w:right w:val="nil"/>
            </w:tcBorders>
            <w:noWrap/>
            <w:vAlign w:val="center"/>
          </w:tcPr>
          <w:p w14:paraId="6FF10615">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脂质含量– ug total/mg BSA（每毫克BSA总脂质）</w:t>
            </w:r>
          </w:p>
        </w:tc>
        <w:tc>
          <w:tcPr>
            <w:tcW w:w="1451" w:type="dxa"/>
            <w:tcBorders>
              <w:top w:val="nil"/>
              <w:left w:val="nil"/>
              <w:bottom w:val="nil"/>
              <w:right w:val="nil"/>
            </w:tcBorders>
            <w:noWrap/>
            <w:vAlign w:val="center"/>
          </w:tcPr>
          <w:p w14:paraId="2A17714B">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HPLC0047</w:t>
            </w:r>
          </w:p>
        </w:tc>
        <w:tc>
          <w:tcPr>
            <w:tcW w:w="1503" w:type="dxa"/>
            <w:tcBorders>
              <w:top w:val="nil"/>
              <w:left w:val="nil"/>
              <w:bottom w:val="nil"/>
              <w:right w:val="nil"/>
            </w:tcBorders>
            <w:noWrap/>
            <w:vAlign w:val="center"/>
          </w:tcPr>
          <w:p w14:paraId="3B123CB1">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≥2.50</w:t>
            </w:r>
          </w:p>
        </w:tc>
        <w:tc>
          <w:tcPr>
            <w:tcW w:w="947" w:type="dxa"/>
            <w:tcBorders>
              <w:top w:val="nil"/>
              <w:left w:val="nil"/>
              <w:bottom w:val="nil"/>
              <w:right w:val="nil"/>
            </w:tcBorders>
            <w:noWrap/>
            <w:vAlign w:val="center"/>
          </w:tcPr>
          <w:p w14:paraId="5F8B74C7">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ug/mg</w:t>
            </w:r>
          </w:p>
        </w:tc>
      </w:tr>
      <w:tr w14:paraId="676BC0E3">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55A146CA">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Lipid Profile</w:t>
            </w:r>
          </w:p>
        </w:tc>
        <w:tc>
          <w:tcPr>
            <w:tcW w:w="3149" w:type="dxa"/>
            <w:tcBorders>
              <w:top w:val="nil"/>
              <w:left w:val="nil"/>
              <w:bottom w:val="nil"/>
              <w:right w:val="nil"/>
            </w:tcBorders>
            <w:noWrap/>
            <w:vAlign w:val="center"/>
          </w:tcPr>
          <w:p w14:paraId="132331D9">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脂质图谱– 与参考图谱一致</w:t>
            </w:r>
          </w:p>
        </w:tc>
        <w:tc>
          <w:tcPr>
            <w:tcW w:w="1451" w:type="dxa"/>
            <w:tcBorders>
              <w:top w:val="nil"/>
              <w:left w:val="nil"/>
              <w:bottom w:val="nil"/>
              <w:right w:val="nil"/>
            </w:tcBorders>
            <w:noWrap/>
            <w:vAlign w:val="center"/>
          </w:tcPr>
          <w:p w14:paraId="3CECFC4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HPLC0048</w:t>
            </w:r>
          </w:p>
        </w:tc>
        <w:tc>
          <w:tcPr>
            <w:tcW w:w="1503" w:type="dxa"/>
            <w:tcBorders>
              <w:top w:val="nil"/>
              <w:left w:val="nil"/>
              <w:bottom w:val="nil"/>
              <w:right w:val="nil"/>
            </w:tcBorders>
            <w:noWrap/>
            <w:vAlign w:val="center"/>
          </w:tcPr>
          <w:p w14:paraId="118FDA41">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Pass（合格）</w:t>
            </w:r>
          </w:p>
        </w:tc>
        <w:tc>
          <w:tcPr>
            <w:tcW w:w="947" w:type="dxa"/>
            <w:tcBorders>
              <w:top w:val="nil"/>
              <w:left w:val="nil"/>
              <w:bottom w:val="nil"/>
              <w:right w:val="nil"/>
            </w:tcBorders>
            <w:noWrap/>
            <w:vAlign w:val="center"/>
          </w:tcPr>
          <w:p w14:paraId="2A22244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42AD614F">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3B0A9C2C">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Moisture</w:t>
            </w:r>
          </w:p>
        </w:tc>
        <w:tc>
          <w:tcPr>
            <w:tcW w:w="3149" w:type="dxa"/>
            <w:tcBorders>
              <w:top w:val="nil"/>
              <w:left w:val="nil"/>
              <w:bottom w:val="nil"/>
              <w:right w:val="nil"/>
            </w:tcBorders>
            <w:noWrap/>
            <w:vAlign w:val="center"/>
          </w:tcPr>
          <w:p w14:paraId="2E05492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水分– (w/w)质量分数</w:t>
            </w:r>
          </w:p>
        </w:tc>
        <w:tc>
          <w:tcPr>
            <w:tcW w:w="1451" w:type="dxa"/>
            <w:tcBorders>
              <w:top w:val="nil"/>
              <w:left w:val="nil"/>
              <w:bottom w:val="nil"/>
              <w:right w:val="nil"/>
            </w:tcBorders>
            <w:noWrap/>
            <w:vAlign w:val="center"/>
          </w:tcPr>
          <w:p w14:paraId="73CE9FC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MOIS0036</w:t>
            </w:r>
          </w:p>
        </w:tc>
        <w:tc>
          <w:tcPr>
            <w:tcW w:w="1503" w:type="dxa"/>
            <w:tcBorders>
              <w:top w:val="nil"/>
              <w:left w:val="nil"/>
              <w:bottom w:val="nil"/>
              <w:right w:val="nil"/>
            </w:tcBorders>
            <w:noWrap/>
            <w:vAlign w:val="center"/>
          </w:tcPr>
          <w:p w14:paraId="7CEF6B5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≤5.00</w:t>
            </w:r>
          </w:p>
        </w:tc>
        <w:tc>
          <w:tcPr>
            <w:tcW w:w="947" w:type="dxa"/>
            <w:tcBorders>
              <w:top w:val="nil"/>
              <w:left w:val="nil"/>
              <w:bottom w:val="nil"/>
              <w:right w:val="nil"/>
            </w:tcBorders>
            <w:noWrap/>
            <w:vAlign w:val="center"/>
          </w:tcPr>
          <w:p w14:paraId="5EFB51F8">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4DDC701A">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10C44FA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Mycoplasma Screen</w:t>
            </w:r>
          </w:p>
        </w:tc>
        <w:tc>
          <w:tcPr>
            <w:tcW w:w="3149" w:type="dxa"/>
            <w:tcBorders>
              <w:top w:val="nil"/>
              <w:left w:val="nil"/>
              <w:bottom w:val="nil"/>
              <w:right w:val="nil"/>
            </w:tcBorders>
            <w:noWrap/>
            <w:vAlign w:val="center"/>
          </w:tcPr>
          <w:p w14:paraId="021FE549">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支原体筛查</w:t>
            </w:r>
          </w:p>
        </w:tc>
        <w:tc>
          <w:tcPr>
            <w:tcW w:w="1451" w:type="dxa"/>
            <w:tcBorders>
              <w:top w:val="nil"/>
              <w:left w:val="nil"/>
              <w:bottom w:val="nil"/>
              <w:right w:val="nil"/>
            </w:tcBorders>
            <w:noWrap/>
            <w:vAlign w:val="center"/>
          </w:tcPr>
          <w:p w14:paraId="1CFACCF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MYCO0047</w:t>
            </w:r>
          </w:p>
        </w:tc>
        <w:tc>
          <w:tcPr>
            <w:tcW w:w="1503" w:type="dxa"/>
            <w:tcBorders>
              <w:top w:val="nil"/>
              <w:left w:val="nil"/>
              <w:bottom w:val="nil"/>
              <w:right w:val="nil"/>
            </w:tcBorders>
            <w:noWrap/>
            <w:vAlign w:val="center"/>
          </w:tcPr>
          <w:p w14:paraId="3A632D5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Negative（阴性）</w:t>
            </w:r>
          </w:p>
        </w:tc>
        <w:tc>
          <w:tcPr>
            <w:tcW w:w="947" w:type="dxa"/>
            <w:tcBorders>
              <w:top w:val="nil"/>
              <w:left w:val="nil"/>
              <w:bottom w:val="nil"/>
              <w:right w:val="nil"/>
            </w:tcBorders>
            <w:noWrap/>
            <w:vAlign w:val="center"/>
          </w:tcPr>
          <w:p w14:paraId="4C66BB9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2C299DDE">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5F7E07C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Performance</w:t>
            </w:r>
          </w:p>
        </w:tc>
        <w:tc>
          <w:tcPr>
            <w:tcW w:w="3149" w:type="dxa"/>
            <w:tcBorders>
              <w:top w:val="nil"/>
              <w:left w:val="nil"/>
              <w:bottom w:val="nil"/>
              <w:right w:val="nil"/>
            </w:tcBorders>
            <w:noWrap/>
            <w:vAlign w:val="center"/>
          </w:tcPr>
          <w:p w14:paraId="33F9E2E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功能活性– 2mg/mL浓度下，相对胎牛血清(FBS)标准品百分比</w:t>
            </w:r>
          </w:p>
        </w:tc>
        <w:tc>
          <w:tcPr>
            <w:tcW w:w="1451" w:type="dxa"/>
            <w:tcBorders>
              <w:top w:val="nil"/>
              <w:left w:val="nil"/>
              <w:bottom w:val="nil"/>
              <w:right w:val="nil"/>
            </w:tcBorders>
            <w:noWrap/>
            <w:vAlign w:val="center"/>
          </w:tcPr>
          <w:p w14:paraId="0D78A35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NZCC0017</w:t>
            </w:r>
          </w:p>
        </w:tc>
        <w:tc>
          <w:tcPr>
            <w:tcW w:w="1503" w:type="dxa"/>
            <w:tcBorders>
              <w:top w:val="nil"/>
              <w:left w:val="nil"/>
              <w:bottom w:val="nil"/>
              <w:right w:val="nil"/>
            </w:tcBorders>
            <w:noWrap/>
            <w:vAlign w:val="center"/>
          </w:tcPr>
          <w:p w14:paraId="07C534F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≥75</w:t>
            </w:r>
          </w:p>
        </w:tc>
        <w:tc>
          <w:tcPr>
            <w:tcW w:w="947" w:type="dxa"/>
            <w:tcBorders>
              <w:top w:val="nil"/>
              <w:left w:val="nil"/>
              <w:bottom w:val="nil"/>
              <w:right w:val="nil"/>
            </w:tcBorders>
            <w:noWrap/>
            <w:vAlign w:val="center"/>
          </w:tcPr>
          <w:p w14:paraId="05F0BEA0">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31D34E92">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0AA782AD">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pH</w:t>
            </w:r>
          </w:p>
        </w:tc>
        <w:tc>
          <w:tcPr>
            <w:tcW w:w="3149" w:type="dxa"/>
            <w:tcBorders>
              <w:top w:val="nil"/>
              <w:left w:val="nil"/>
              <w:bottom w:val="nil"/>
              <w:right w:val="nil"/>
            </w:tcBorders>
            <w:noWrap/>
            <w:vAlign w:val="center"/>
          </w:tcPr>
          <w:p w14:paraId="565B44BE">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pH值– 2%溶液条件</w:t>
            </w:r>
          </w:p>
        </w:tc>
        <w:tc>
          <w:tcPr>
            <w:tcW w:w="1451" w:type="dxa"/>
            <w:tcBorders>
              <w:top w:val="nil"/>
              <w:left w:val="nil"/>
              <w:bottom w:val="nil"/>
              <w:right w:val="nil"/>
            </w:tcBorders>
            <w:noWrap/>
            <w:vAlign w:val="center"/>
          </w:tcPr>
          <w:p w14:paraId="69F5881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PH0116</w:t>
            </w:r>
          </w:p>
        </w:tc>
        <w:tc>
          <w:tcPr>
            <w:tcW w:w="1503" w:type="dxa"/>
            <w:tcBorders>
              <w:top w:val="nil"/>
              <w:left w:val="nil"/>
              <w:bottom w:val="nil"/>
              <w:right w:val="nil"/>
            </w:tcBorders>
            <w:noWrap/>
            <w:vAlign w:val="center"/>
          </w:tcPr>
          <w:p w14:paraId="3B47AC0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6.5 - 7.5</w:t>
            </w:r>
          </w:p>
        </w:tc>
        <w:tc>
          <w:tcPr>
            <w:tcW w:w="947" w:type="dxa"/>
            <w:tcBorders>
              <w:top w:val="nil"/>
              <w:left w:val="nil"/>
              <w:bottom w:val="nil"/>
              <w:right w:val="nil"/>
            </w:tcBorders>
            <w:noWrap/>
            <w:vAlign w:val="center"/>
          </w:tcPr>
          <w:p w14:paraId="03B4C7CC">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683B52C3">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7ADEF9E5">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Purity</w:t>
            </w:r>
          </w:p>
        </w:tc>
        <w:tc>
          <w:tcPr>
            <w:tcW w:w="3149" w:type="dxa"/>
            <w:tcBorders>
              <w:top w:val="nil"/>
              <w:left w:val="nil"/>
              <w:bottom w:val="nil"/>
              <w:right w:val="nil"/>
            </w:tcBorders>
            <w:noWrap/>
            <w:vAlign w:val="center"/>
          </w:tcPr>
          <w:p w14:paraId="5E0350A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纯度– 2%溶液中白蛋白占比</w:t>
            </w:r>
          </w:p>
        </w:tc>
        <w:tc>
          <w:tcPr>
            <w:tcW w:w="1451" w:type="dxa"/>
            <w:tcBorders>
              <w:top w:val="nil"/>
              <w:left w:val="nil"/>
              <w:bottom w:val="nil"/>
              <w:right w:val="nil"/>
            </w:tcBorders>
            <w:noWrap/>
            <w:vAlign w:val="center"/>
          </w:tcPr>
          <w:p w14:paraId="245C2238">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ELECTR0081</w:t>
            </w:r>
          </w:p>
        </w:tc>
        <w:tc>
          <w:tcPr>
            <w:tcW w:w="1503" w:type="dxa"/>
            <w:tcBorders>
              <w:top w:val="nil"/>
              <w:left w:val="nil"/>
              <w:bottom w:val="nil"/>
              <w:right w:val="nil"/>
            </w:tcBorders>
            <w:noWrap/>
            <w:vAlign w:val="center"/>
          </w:tcPr>
          <w:p w14:paraId="0169125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≥98.0</w:t>
            </w:r>
          </w:p>
        </w:tc>
        <w:tc>
          <w:tcPr>
            <w:tcW w:w="947" w:type="dxa"/>
            <w:tcBorders>
              <w:top w:val="nil"/>
              <w:left w:val="nil"/>
              <w:bottom w:val="nil"/>
              <w:right w:val="nil"/>
            </w:tcBorders>
            <w:noWrap/>
            <w:vAlign w:val="center"/>
          </w:tcPr>
          <w:p w14:paraId="378880C0">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354ACF11">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78661B7B">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Solubility</w:t>
            </w:r>
          </w:p>
        </w:tc>
        <w:tc>
          <w:tcPr>
            <w:tcW w:w="3149" w:type="dxa"/>
            <w:tcBorders>
              <w:top w:val="nil"/>
              <w:left w:val="nil"/>
              <w:bottom w:val="nil"/>
              <w:right w:val="nil"/>
            </w:tcBorders>
            <w:noWrap/>
            <w:vAlign w:val="center"/>
          </w:tcPr>
          <w:p w14:paraId="2EA079A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溶解性– 20g/100mL体系可完全溶解</w:t>
            </w:r>
          </w:p>
        </w:tc>
        <w:tc>
          <w:tcPr>
            <w:tcW w:w="1451" w:type="dxa"/>
            <w:tcBorders>
              <w:top w:val="nil"/>
              <w:left w:val="nil"/>
              <w:bottom w:val="nil"/>
              <w:right w:val="nil"/>
            </w:tcBorders>
            <w:noWrap/>
            <w:vAlign w:val="center"/>
          </w:tcPr>
          <w:p w14:paraId="03137430">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SOLAPP0194</w:t>
            </w:r>
          </w:p>
        </w:tc>
        <w:tc>
          <w:tcPr>
            <w:tcW w:w="1503" w:type="dxa"/>
            <w:tcBorders>
              <w:top w:val="nil"/>
              <w:left w:val="nil"/>
              <w:bottom w:val="nil"/>
              <w:right w:val="nil"/>
            </w:tcBorders>
            <w:noWrap/>
            <w:vAlign w:val="center"/>
          </w:tcPr>
          <w:p w14:paraId="0108283C">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Pass（合格）</w:t>
            </w:r>
          </w:p>
        </w:tc>
        <w:tc>
          <w:tcPr>
            <w:tcW w:w="947" w:type="dxa"/>
            <w:tcBorders>
              <w:top w:val="nil"/>
              <w:left w:val="nil"/>
              <w:bottom w:val="nil"/>
              <w:right w:val="nil"/>
            </w:tcBorders>
            <w:noWrap/>
            <w:vAlign w:val="center"/>
          </w:tcPr>
          <w:p w14:paraId="0245A18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7E4E3A61">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3F29070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Total Protein</w:t>
            </w:r>
          </w:p>
        </w:tc>
        <w:tc>
          <w:tcPr>
            <w:tcW w:w="3149" w:type="dxa"/>
            <w:tcBorders>
              <w:top w:val="nil"/>
              <w:left w:val="nil"/>
              <w:bottom w:val="nil"/>
              <w:right w:val="nil"/>
            </w:tcBorders>
            <w:noWrap/>
            <w:vAlign w:val="center"/>
          </w:tcPr>
          <w:p w14:paraId="1608CCD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总蛋白– (w/w)质量分数</w:t>
            </w:r>
          </w:p>
        </w:tc>
        <w:tc>
          <w:tcPr>
            <w:tcW w:w="1451" w:type="dxa"/>
            <w:tcBorders>
              <w:top w:val="nil"/>
              <w:left w:val="nil"/>
              <w:bottom w:val="nil"/>
              <w:right w:val="nil"/>
            </w:tcBorders>
            <w:noWrap/>
            <w:vAlign w:val="center"/>
          </w:tcPr>
          <w:p w14:paraId="6E96347D">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PROTEI0060</w:t>
            </w:r>
          </w:p>
        </w:tc>
        <w:tc>
          <w:tcPr>
            <w:tcW w:w="1503" w:type="dxa"/>
            <w:tcBorders>
              <w:top w:val="nil"/>
              <w:left w:val="nil"/>
              <w:bottom w:val="nil"/>
              <w:right w:val="nil"/>
            </w:tcBorders>
            <w:noWrap/>
            <w:vAlign w:val="center"/>
          </w:tcPr>
          <w:p w14:paraId="2CA1D37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≥90.0</w:t>
            </w:r>
          </w:p>
        </w:tc>
        <w:tc>
          <w:tcPr>
            <w:tcW w:w="947" w:type="dxa"/>
            <w:tcBorders>
              <w:top w:val="nil"/>
              <w:left w:val="nil"/>
              <w:bottom w:val="nil"/>
              <w:right w:val="nil"/>
            </w:tcBorders>
            <w:noWrap/>
            <w:vAlign w:val="center"/>
          </w:tcPr>
          <w:p w14:paraId="33430620">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4F2629B9">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400A8EC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Virus Testing: Full 9CFR</w:t>
            </w:r>
          </w:p>
        </w:tc>
        <w:tc>
          <w:tcPr>
            <w:tcW w:w="3149" w:type="dxa"/>
            <w:tcBorders>
              <w:top w:val="nil"/>
              <w:left w:val="nil"/>
              <w:bottom w:val="nil"/>
              <w:right w:val="nil"/>
            </w:tcBorders>
            <w:noWrap/>
            <w:vAlign w:val="center"/>
          </w:tcPr>
          <w:p w14:paraId="1CEBD747">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病毒检测：完整9CFR标准（美国联邦法规动物源制品病毒安全检测）</w:t>
            </w:r>
          </w:p>
        </w:tc>
        <w:tc>
          <w:tcPr>
            <w:tcW w:w="1451" w:type="dxa"/>
            <w:tcBorders>
              <w:top w:val="nil"/>
              <w:left w:val="nil"/>
              <w:bottom w:val="nil"/>
              <w:right w:val="nil"/>
            </w:tcBorders>
            <w:noWrap/>
            <w:vAlign w:val="center"/>
          </w:tcPr>
          <w:p w14:paraId="3B2A3221">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VIRUS0477</w:t>
            </w:r>
          </w:p>
        </w:tc>
        <w:tc>
          <w:tcPr>
            <w:tcW w:w="1503" w:type="dxa"/>
            <w:tcBorders>
              <w:top w:val="nil"/>
              <w:left w:val="nil"/>
              <w:bottom w:val="nil"/>
              <w:right w:val="nil"/>
            </w:tcBorders>
            <w:noWrap/>
            <w:vAlign w:val="center"/>
          </w:tcPr>
          <w:p w14:paraId="032D08DA">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Negative（阴性）</w:t>
            </w:r>
          </w:p>
        </w:tc>
        <w:tc>
          <w:tcPr>
            <w:tcW w:w="947" w:type="dxa"/>
            <w:tcBorders>
              <w:top w:val="nil"/>
              <w:left w:val="nil"/>
              <w:bottom w:val="nil"/>
              <w:right w:val="nil"/>
            </w:tcBorders>
            <w:noWrap/>
            <w:vAlign w:val="center"/>
          </w:tcPr>
          <w:p w14:paraId="53850E85">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tbl>
    <w:p w14:paraId="6C931202">
      <w:pPr>
        <w:rPr>
          <w:rFonts w:hint="eastAsia"/>
          <w:b/>
          <w:lang w:val="en-US" w:eastAsia="zh-CN"/>
        </w:rPr>
      </w:pPr>
    </w:p>
    <w:p w14:paraId="16B0E5FC">
      <w:pPr>
        <w:numPr>
          <w:ilvl w:val="0"/>
          <w:numId w:val="5"/>
        </w:numPr>
        <w:ind w:left="0" w:leftChars="0" w:firstLine="0" w:firstLineChars="0"/>
        <w:rPr>
          <w:rFonts w:hint="eastAsia"/>
          <w:b w:val="0"/>
          <w:bCs/>
          <w:lang w:val="en-US" w:eastAsia="zh-CN"/>
        </w:rPr>
      </w:pPr>
      <w:r>
        <w:rPr>
          <w:rFonts w:hint="eastAsia"/>
          <w:b w:val="0"/>
          <w:bCs/>
          <w:lang w:val="en-US" w:eastAsia="zh-CN"/>
        </w:rPr>
        <w:t>投标货物质量保证</w:t>
      </w:r>
    </w:p>
    <w:p w14:paraId="58E04F8D">
      <w:pPr>
        <w:numPr>
          <w:ilvl w:val="0"/>
          <w:numId w:val="0"/>
        </w:numPr>
        <w:ind w:leftChars="0"/>
        <w:rPr>
          <w:rFonts w:hint="eastAsia"/>
          <w:b w:val="0"/>
          <w:bCs/>
          <w:lang w:val="en-US" w:eastAsia="zh-CN"/>
        </w:rPr>
      </w:pPr>
      <w:r>
        <w:rPr>
          <w:rFonts w:hint="eastAsia"/>
          <w:b w:val="0"/>
          <w:bCs/>
          <w:lang w:val="en-US" w:eastAsia="zh-CN"/>
        </w:rPr>
        <w:t>1、建立脂质组成/脂质谱的批间一致性控制，提供检测结果或等效质量证明。</w:t>
      </w:r>
    </w:p>
    <w:p w14:paraId="278C69F9">
      <w:pPr>
        <w:numPr>
          <w:ilvl w:val="0"/>
          <w:numId w:val="0"/>
        </w:numPr>
        <w:ind w:leftChars="0"/>
        <w:rPr>
          <w:rFonts w:hint="eastAsia" w:ascii="Times New Roman" w:hAnsi="Times New Roman" w:eastAsia="宋体" w:cs="Times New Roman"/>
          <w:b w:val="0"/>
          <w:bCs/>
          <w:highlight w:val="yellow"/>
          <w:lang w:val="en-US" w:eastAsia="zh-CN"/>
        </w:rPr>
      </w:pPr>
      <w:r>
        <w:rPr>
          <w:rFonts w:hint="eastAsia" w:ascii="Times New Roman" w:hAnsi="Times New Roman" w:eastAsia="宋体" w:cs="Times New Roman"/>
          <w:b w:val="0"/>
          <w:bCs/>
          <w:lang w:val="en-US" w:eastAsia="zh-CN"/>
        </w:rPr>
        <w:t>2、</w:t>
      </w:r>
      <w:r>
        <w:rPr>
          <w:rFonts w:hint="eastAsia" w:ascii="Times New Roman" w:hAnsi="Times New Roman" w:eastAsia="宋体" w:cs="Times New Roman"/>
          <w:b w:val="0"/>
          <w:bCs/>
          <w:highlight w:val="none"/>
          <w:lang w:val="en-US" w:eastAsia="zh-CN"/>
        </w:rPr>
        <w:t>货物运送到最终用户时的有效期应为4年以上，并有生产日期和失效期。</w:t>
      </w:r>
    </w:p>
    <w:p w14:paraId="255EF13F">
      <w:pPr>
        <w:numPr>
          <w:ilvl w:val="0"/>
          <w:numId w:val="0"/>
        </w:numPr>
        <w:ind w:leftChars="0"/>
        <w:rPr>
          <w:rFonts w:hint="default"/>
          <w:b w:val="0"/>
          <w:bCs/>
          <w:lang w:val="en-US" w:eastAsia="zh-CN"/>
        </w:rPr>
      </w:pPr>
    </w:p>
    <w:p w14:paraId="60E2B926">
      <w:pPr>
        <w:rPr>
          <w:rFonts w:hint="eastAsia"/>
          <w:b w:val="0"/>
          <w:bCs/>
          <w:lang w:val="en-US" w:eastAsia="zh-CN"/>
        </w:rPr>
      </w:pPr>
    </w:p>
    <w:p w14:paraId="41C6CD84">
      <w:pPr>
        <w:pStyle w:val="2"/>
        <w:jc w:val="center"/>
        <w:rPr>
          <w:rFonts w:hint="eastAsia"/>
        </w:rPr>
      </w:pPr>
      <w:r>
        <w:rPr>
          <w:rFonts w:hint="eastAsia"/>
        </w:rPr>
        <w:t>第</w:t>
      </w:r>
      <w:r>
        <w:rPr>
          <w:rFonts w:hint="eastAsia"/>
          <w:lang w:val="en-US" w:eastAsia="zh-CN"/>
        </w:rPr>
        <w:t>六</w:t>
      </w:r>
      <w:r>
        <w:rPr>
          <w:rFonts w:hint="eastAsia"/>
        </w:rPr>
        <w:t>章 响应文件格式及附件</w:t>
      </w:r>
    </w:p>
    <w:p w14:paraId="0DD04677">
      <w:pPr>
        <w:jc w:val="center"/>
        <w:rPr>
          <w:rFonts w:ascii="宋体" w:hAnsi="宋体"/>
          <w:b/>
          <w:sz w:val="72"/>
        </w:rPr>
      </w:pPr>
    </w:p>
    <w:p w14:paraId="68FE86FA">
      <w:pPr>
        <w:jc w:val="right"/>
        <w:rPr>
          <w:rFonts w:ascii="宋体" w:hAnsi="宋体"/>
          <w:szCs w:val="21"/>
        </w:rPr>
      </w:pPr>
      <w:r>
        <w:rPr>
          <w:rFonts w:hint="eastAsia" w:ascii="宋体" w:hAnsi="宋体"/>
          <w:b/>
          <w:sz w:val="44"/>
          <w:szCs w:val="44"/>
        </w:rPr>
        <w:t>正本/副本</w:t>
      </w:r>
    </w:p>
    <w:p w14:paraId="6F1673DD">
      <w:pPr>
        <w:rPr>
          <w:rFonts w:ascii="宋体" w:hAnsi="宋体"/>
          <w:szCs w:val="21"/>
        </w:rPr>
      </w:pPr>
    </w:p>
    <w:p w14:paraId="15A65823">
      <w:pPr>
        <w:rPr>
          <w:rFonts w:ascii="宋体" w:hAnsi="宋体"/>
          <w:szCs w:val="21"/>
        </w:rPr>
      </w:pPr>
    </w:p>
    <w:p w14:paraId="2152E1C1">
      <w:pPr>
        <w:rPr>
          <w:rFonts w:ascii="宋体" w:hAnsi="宋体"/>
          <w:szCs w:val="21"/>
        </w:rPr>
      </w:pPr>
    </w:p>
    <w:p w14:paraId="7BAA3AB3">
      <w:pPr>
        <w:rPr>
          <w:rFonts w:ascii="宋体" w:hAnsi="宋体"/>
          <w:szCs w:val="21"/>
        </w:rPr>
      </w:pPr>
    </w:p>
    <w:p w14:paraId="2C0366B2">
      <w:pPr>
        <w:jc w:val="center"/>
        <w:rPr>
          <w:rFonts w:ascii="宋体" w:hAnsi="宋体"/>
          <w:b/>
          <w:sz w:val="100"/>
          <w:szCs w:val="84"/>
        </w:rPr>
      </w:pPr>
      <w:r>
        <w:rPr>
          <w:rFonts w:hint="eastAsia" w:ascii="宋体" w:hAnsi="宋体"/>
          <w:b/>
          <w:sz w:val="100"/>
          <w:szCs w:val="84"/>
        </w:rPr>
        <w:t>响应文件</w:t>
      </w:r>
    </w:p>
    <w:p w14:paraId="008C190C">
      <w:pPr>
        <w:rPr>
          <w:rFonts w:ascii="宋体" w:hAnsi="宋体"/>
          <w:sz w:val="44"/>
          <w:szCs w:val="44"/>
        </w:rPr>
      </w:pPr>
    </w:p>
    <w:p w14:paraId="5251F08A">
      <w:pPr>
        <w:rPr>
          <w:rFonts w:ascii="宋体" w:hAnsi="宋体"/>
          <w:sz w:val="44"/>
          <w:szCs w:val="44"/>
        </w:rPr>
      </w:pPr>
    </w:p>
    <w:p w14:paraId="1ED58BBC">
      <w:pPr>
        <w:rPr>
          <w:rFonts w:hint="eastAsia" w:ascii="宋体" w:hAnsi="宋体"/>
          <w:b/>
          <w:sz w:val="44"/>
          <w:szCs w:val="44"/>
          <w:lang w:val="en-US" w:eastAsia="zh-CN"/>
        </w:rPr>
      </w:pPr>
      <w:r>
        <w:rPr>
          <w:rFonts w:hint="eastAsia" w:ascii="宋体" w:hAnsi="宋体"/>
          <w:b/>
          <w:sz w:val="44"/>
          <w:szCs w:val="44"/>
        </w:rPr>
        <w:t>项目编号：JSSXFS2026-08</w:t>
      </w:r>
      <w:r>
        <w:rPr>
          <w:rFonts w:hint="eastAsia" w:ascii="宋体" w:hAnsi="宋体"/>
          <w:b/>
          <w:sz w:val="44"/>
          <w:szCs w:val="44"/>
          <w:lang w:val="en-US" w:eastAsia="zh-CN"/>
        </w:rPr>
        <w:t>1401</w:t>
      </w:r>
    </w:p>
    <w:p w14:paraId="5C8829E1">
      <w:pPr>
        <w:rPr>
          <w:rFonts w:hint="eastAsia" w:ascii="宋体" w:hAnsi="宋体"/>
          <w:b/>
          <w:sz w:val="36"/>
          <w:szCs w:val="36"/>
        </w:rPr>
      </w:pPr>
      <w:r>
        <w:rPr>
          <w:rFonts w:hint="eastAsia" w:ascii="宋体" w:hAnsi="宋体"/>
          <w:b/>
          <w:sz w:val="36"/>
          <w:szCs w:val="36"/>
        </w:rPr>
        <w:t>采 购 人：江苏省血吸虫病防治研究所</w:t>
      </w:r>
    </w:p>
    <w:p w14:paraId="3F54D191">
      <w:pPr>
        <w:ind w:left="1807" w:hanging="1807" w:hangingChars="500"/>
        <w:rPr>
          <w:rFonts w:hint="eastAsia" w:ascii="宋体" w:hAnsi="宋体"/>
          <w:b/>
          <w:sz w:val="36"/>
          <w:szCs w:val="36"/>
        </w:rPr>
      </w:pPr>
      <w:r>
        <w:rPr>
          <w:rFonts w:hint="eastAsia" w:ascii="宋体" w:hAnsi="宋体"/>
          <w:b/>
          <w:sz w:val="36"/>
          <w:szCs w:val="36"/>
        </w:rPr>
        <w:t>项目名称：</w:t>
      </w:r>
      <w:r>
        <w:rPr>
          <w:rFonts w:hint="eastAsia" w:ascii="宋体" w:hAnsi="宋体"/>
          <w:b/>
          <w:sz w:val="36"/>
          <w:szCs w:val="36"/>
          <w:lang w:val="en-US" w:eastAsia="zh-CN"/>
        </w:rPr>
        <w:t>牛血清白蛋白</w:t>
      </w:r>
      <w:r>
        <w:rPr>
          <w:rFonts w:hint="eastAsia" w:ascii="宋体" w:hAnsi="宋体"/>
          <w:b/>
          <w:sz w:val="36"/>
          <w:szCs w:val="36"/>
        </w:rPr>
        <w:t>采购</w:t>
      </w:r>
    </w:p>
    <w:p w14:paraId="5F8C93E1">
      <w:pPr>
        <w:rPr>
          <w:rFonts w:hint="eastAsia" w:ascii="宋体" w:hAnsi="宋体"/>
          <w:b/>
          <w:sz w:val="36"/>
          <w:szCs w:val="36"/>
        </w:rPr>
      </w:pPr>
      <w:r>
        <w:rPr>
          <w:rFonts w:hint="eastAsia" w:ascii="宋体" w:hAnsi="宋体"/>
          <w:b/>
          <w:sz w:val="36"/>
          <w:szCs w:val="36"/>
        </w:rPr>
        <w:t>供 应 商：</w:t>
      </w:r>
    </w:p>
    <w:p w14:paraId="6D94784C">
      <w:pPr>
        <w:rPr>
          <w:rFonts w:hint="eastAsia" w:ascii="宋体" w:hAnsi="宋体"/>
          <w:b/>
          <w:sz w:val="36"/>
          <w:szCs w:val="36"/>
        </w:rPr>
      </w:pPr>
      <w:r>
        <w:rPr>
          <w:rFonts w:hint="eastAsia" w:ascii="宋体" w:hAnsi="宋体"/>
          <w:b/>
          <w:sz w:val="36"/>
          <w:szCs w:val="36"/>
        </w:rPr>
        <w:t>授权代表：</w:t>
      </w:r>
    </w:p>
    <w:p w14:paraId="245242E8">
      <w:pPr>
        <w:rPr>
          <w:rFonts w:hint="eastAsia" w:ascii="宋体" w:hAnsi="宋体"/>
          <w:b/>
          <w:sz w:val="36"/>
          <w:szCs w:val="36"/>
        </w:rPr>
      </w:pPr>
      <w:r>
        <w:rPr>
          <w:rFonts w:hint="eastAsia" w:ascii="宋体" w:hAnsi="宋体"/>
          <w:b/>
          <w:sz w:val="36"/>
          <w:szCs w:val="36"/>
        </w:rPr>
        <w:t>联系电话：</w:t>
      </w:r>
    </w:p>
    <w:p w14:paraId="1E983111">
      <w:pPr>
        <w:jc w:val="center"/>
        <w:rPr>
          <w:rFonts w:hint="eastAsia" w:ascii="宋体" w:hAnsi="宋体"/>
          <w:b/>
          <w:sz w:val="44"/>
          <w:szCs w:val="44"/>
        </w:rPr>
      </w:pPr>
    </w:p>
    <w:p w14:paraId="32E768CE">
      <w:pPr>
        <w:jc w:val="center"/>
        <w:rPr>
          <w:rFonts w:ascii="宋体" w:hAnsi="宋体"/>
          <w:b/>
          <w:sz w:val="44"/>
          <w:szCs w:val="44"/>
        </w:rPr>
      </w:pPr>
      <w:r>
        <w:rPr>
          <w:rFonts w:hint="eastAsia" w:ascii="宋体" w:hAnsi="宋体"/>
          <w:b/>
          <w:sz w:val="44"/>
          <w:szCs w:val="44"/>
        </w:rPr>
        <w:t>二0二六年</w:t>
      </w:r>
      <w:r>
        <w:rPr>
          <w:rFonts w:hint="eastAsia" w:ascii="宋体" w:hAnsi="宋体"/>
          <w:b/>
          <w:sz w:val="44"/>
          <w:szCs w:val="44"/>
          <w:u w:val="single"/>
        </w:rPr>
        <w:t>XX</w:t>
      </w:r>
      <w:r>
        <w:rPr>
          <w:rFonts w:hint="eastAsia" w:ascii="宋体" w:hAnsi="宋体"/>
          <w:b/>
          <w:sz w:val="44"/>
          <w:szCs w:val="44"/>
        </w:rPr>
        <w:t>月</w:t>
      </w:r>
      <w:r>
        <w:rPr>
          <w:rFonts w:hint="eastAsia" w:ascii="宋体" w:hAnsi="宋体"/>
          <w:b/>
          <w:sz w:val="44"/>
          <w:szCs w:val="44"/>
          <w:u w:val="single"/>
        </w:rPr>
        <w:t>XX</w:t>
      </w:r>
      <w:r>
        <w:rPr>
          <w:rFonts w:hint="eastAsia" w:ascii="宋体" w:hAnsi="宋体"/>
          <w:b/>
          <w:sz w:val="44"/>
          <w:szCs w:val="44"/>
        </w:rPr>
        <w:t>日</w:t>
      </w:r>
    </w:p>
    <w:p w14:paraId="7E28CDD9">
      <w:pPr>
        <w:widowControl/>
        <w:jc w:val="center"/>
        <w:rPr>
          <w:rFonts w:ascii="宋体" w:hAnsi="宋体"/>
          <w:szCs w:val="21"/>
        </w:rPr>
      </w:pPr>
      <w:r>
        <w:rPr>
          <w:rFonts w:ascii="宋体" w:hAnsi="宋体"/>
          <w:b/>
          <w:sz w:val="28"/>
          <w:szCs w:val="28"/>
          <w:lang w:val="zh-CN"/>
        </w:rPr>
        <w:br w:type="page"/>
      </w:r>
    </w:p>
    <w:p w14:paraId="36081E8D">
      <w:pPr>
        <w:widowControl/>
        <w:jc w:val="left"/>
        <w:rPr>
          <w:rFonts w:ascii="宋体" w:hAnsi="宋体"/>
          <w:szCs w:val="21"/>
        </w:rPr>
      </w:pPr>
    </w:p>
    <w:p w14:paraId="3D7F4A09">
      <w:pPr>
        <w:jc w:val="center"/>
        <w:rPr>
          <w:sz w:val="36"/>
          <w:szCs w:val="40"/>
          <w:lang w:val="zh-CN"/>
        </w:rPr>
      </w:pPr>
      <w:r>
        <w:rPr>
          <w:rFonts w:hint="eastAsia"/>
          <w:sz w:val="36"/>
          <w:szCs w:val="40"/>
          <w:lang w:val="zh-CN"/>
        </w:rPr>
        <w:t>目  录</w:t>
      </w:r>
    </w:p>
    <w:p w14:paraId="3A539B00">
      <w:pPr>
        <w:rPr>
          <w:lang w:val="zh-CN"/>
        </w:rPr>
      </w:pPr>
    </w:p>
    <w:p w14:paraId="3D30BB23">
      <w:pPr>
        <w:jc w:val="center"/>
      </w:pPr>
      <w:r>
        <w:t>格式一</w:t>
      </w:r>
      <w:r>
        <w:rPr>
          <w:rFonts w:hint="eastAsia"/>
        </w:rPr>
        <w:t>、响应函…………………………………………………………（页码）</w:t>
      </w:r>
    </w:p>
    <w:p w14:paraId="52F8DEF2">
      <w:pPr>
        <w:jc w:val="center"/>
      </w:pPr>
      <w:r>
        <w:rPr>
          <w:rFonts w:hint="eastAsia"/>
        </w:rPr>
        <w:t>格式二、授权委托书……………………………………………………（页码）</w:t>
      </w:r>
    </w:p>
    <w:p w14:paraId="63DF204F">
      <w:pPr>
        <w:ind w:firstLine="1050" w:firstLineChars="500"/>
      </w:pPr>
      <w:r>
        <w:rPr>
          <w:rFonts w:hint="eastAsia"/>
        </w:rPr>
        <w:t>格式三、报价表……………………………………………………    （页码）</w:t>
      </w:r>
    </w:p>
    <w:p w14:paraId="28D7177A">
      <w:pPr>
        <w:jc w:val="center"/>
        <w:rPr>
          <w:rFonts w:hint="eastAsia"/>
        </w:rPr>
      </w:pPr>
      <w:r>
        <w:rPr>
          <w:rFonts w:hint="eastAsia"/>
        </w:rPr>
        <w:t>格式四、商务要求响应/偏离表……………………………………… （页码）</w:t>
      </w:r>
    </w:p>
    <w:p w14:paraId="2068A7E0">
      <w:pPr>
        <w:ind w:firstLine="1050" w:firstLineChars="500"/>
        <w:jc w:val="both"/>
        <w:rPr>
          <w:rFonts w:hint="eastAsia" w:eastAsia="宋体"/>
          <w:lang w:val="en-US" w:eastAsia="zh-CN"/>
        </w:rPr>
      </w:pPr>
      <w:r>
        <w:rPr>
          <w:rFonts w:hint="eastAsia"/>
          <w:lang w:val="en-US" w:eastAsia="zh-CN"/>
        </w:rPr>
        <w:t>格式五、需求响应/偏离表</w:t>
      </w:r>
      <w:r>
        <w:rPr>
          <w:rFonts w:hint="eastAsia"/>
        </w:rPr>
        <w:t>……………………………………………</w:t>
      </w:r>
      <w:r>
        <w:rPr>
          <w:rFonts w:hint="eastAsia"/>
          <w:lang w:val="en-US" w:eastAsia="zh-CN"/>
        </w:rPr>
        <w:t xml:space="preserve"> </w:t>
      </w:r>
      <w:r>
        <w:rPr>
          <w:rFonts w:hint="eastAsia"/>
        </w:rPr>
        <w:t>（页码）</w:t>
      </w:r>
    </w:p>
    <w:p w14:paraId="7FE6C6E1">
      <w:pPr>
        <w:ind w:firstLine="1050" w:firstLineChars="500"/>
        <w:jc w:val="both"/>
        <w:rPr>
          <w:rFonts w:hint="eastAsia"/>
        </w:rPr>
      </w:pPr>
      <w:r>
        <w:rPr>
          <w:rFonts w:hint="eastAsia"/>
        </w:rPr>
        <w:t>格式</w:t>
      </w:r>
      <w:r>
        <w:rPr>
          <w:rFonts w:hint="eastAsia"/>
          <w:lang w:val="en-US" w:eastAsia="zh-CN"/>
        </w:rPr>
        <w:t>六</w:t>
      </w:r>
      <w:r>
        <w:rPr>
          <w:rFonts w:hint="eastAsia"/>
        </w:rPr>
        <w:t>、</w:t>
      </w:r>
      <w:r>
        <w:rPr>
          <w:rFonts w:hint="eastAsia"/>
          <w:lang w:val="en-US" w:eastAsia="zh-CN"/>
        </w:rPr>
        <w:t>业绩</w:t>
      </w:r>
      <w:r>
        <w:rPr>
          <w:rFonts w:hint="eastAsia"/>
        </w:rPr>
        <w:t>………………………………………………………</w:t>
      </w:r>
      <w:r>
        <w:rPr>
          <w:rFonts w:hint="eastAsia"/>
          <w:lang w:val="en-US" w:eastAsia="zh-CN"/>
        </w:rPr>
        <w:t xml:space="preserve">    </w:t>
      </w:r>
      <w:r>
        <w:rPr>
          <w:rFonts w:hint="eastAsia"/>
        </w:rPr>
        <w:t>（页码）</w:t>
      </w:r>
    </w:p>
    <w:p w14:paraId="02CDC21D">
      <w:pPr>
        <w:jc w:val="center"/>
      </w:pPr>
      <w:r>
        <w:t>格式</w:t>
      </w:r>
      <w:r>
        <w:rPr>
          <w:rFonts w:hint="eastAsia"/>
          <w:lang w:val="en-US" w:eastAsia="zh-CN"/>
        </w:rPr>
        <w:t>七</w:t>
      </w:r>
      <w:r>
        <w:rPr>
          <w:rFonts w:hint="eastAsia"/>
        </w:rPr>
        <w:t>、</w:t>
      </w:r>
      <w:r>
        <w:t>资格证明文件</w:t>
      </w:r>
      <w:r>
        <w:rPr>
          <w:rFonts w:hint="eastAsia"/>
        </w:rPr>
        <w:t>…………………………………………………（页码）</w:t>
      </w:r>
    </w:p>
    <w:p w14:paraId="54FC683B">
      <w:pPr>
        <w:ind w:firstLine="1050" w:firstLineChars="500"/>
        <w:jc w:val="both"/>
        <w:rPr>
          <w:rFonts w:hint="default"/>
          <w:lang w:val="en-US" w:eastAsia="zh-CN"/>
        </w:rPr>
      </w:pPr>
      <w:r>
        <w:rPr>
          <w:rFonts w:hint="eastAsia"/>
          <w:lang w:val="en-US" w:eastAsia="zh-CN"/>
        </w:rPr>
        <w:t>格式八、售后服务方案</w:t>
      </w:r>
      <w:r>
        <w:rPr>
          <w:rFonts w:hint="eastAsia"/>
        </w:rPr>
        <w:t>………………………………………</w:t>
      </w:r>
      <w:r>
        <w:rPr>
          <w:rFonts w:hint="eastAsia"/>
          <w:lang w:val="en-US" w:eastAsia="zh-CN"/>
        </w:rPr>
        <w:t xml:space="preserve"> </w:t>
      </w:r>
      <w:r>
        <w:rPr>
          <w:rFonts w:hint="eastAsia"/>
        </w:rPr>
        <w:t>………</w:t>
      </w:r>
      <w:r>
        <w:rPr>
          <w:rFonts w:hint="eastAsia"/>
          <w:lang w:val="en-US" w:eastAsia="zh-CN"/>
        </w:rPr>
        <w:t xml:space="preserve"> </w:t>
      </w:r>
      <w:r>
        <w:rPr>
          <w:rFonts w:hint="eastAsia"/>
          <w:lang w:eastAsia="zh-CN"/>
        </w:rPr>
        <w:t>（</w:t>
      </w:r>
      <w:r>
        <w:rPr>
          <w:rFonts w:hint="eastAsia"/>
          <w:lang w:val="en-US" w:eastAsia="zh-CN"/>
        </w:rPr>
        <w:t>页码</w:t>
      </w:r>
      <w:r>
        <w:rPr>
          <w:rFonts w:hint="eastAsia"/>
          <w:lang w:eastAsia="zh-CN"/>
        </w:rPr>
        <w:t>）</w:t>
      </w:r>
    </w:p>
    <w:p w14:paraId="45271126">
      <w:pPr>
        <w:jc w:val="center"/>
      </w:pPr>
      <w:r>
        <w:rPr>
          <w:rFonts w:hint="eastAsia"/>
        </w:rPr>
        <w:t>格式</w:t>
      </w:r>
      <w:r>
        <w:rPr>
          <w:rFonts w:hint="eastAsia"/>
          <w:lang w:val="en-US" w:eastAsia="zh-CN"/>
        </w:rPr>
        <w:t>九</w:t>
      </w:r>
      <w:r>
        <w:rPr>
          <w:rFonts w:hint="eastAsia"/>
        </w:rPr>
        <w:t>、其它……………………………………………………………（页码）</w:t>
      </w:r>
    </w:p>
    <w:p w14:paraId="38A461A3">
      <w:pPr>
        <w:jc w:val="left"/>
        <w:rPr>
          <w:rFonts w:ascii="宋体" w:hAnsi="宋体"/>
          <w:szCs w:val="21"/>
        </w:rPr>
      </w:pPr>
    </w:p>
    <w:p w14:paraId="23AD07AA">
      <w:pPr>
        <w:pStyle w:val="3"/>
        <w:rPr>
          <w:rFonts w:ascii="宋体" w:hAnsi="宋体"/>
          <w:szCs w:val="21"/>
        </w:rPr>
      </w:pPr>
      <w:r>
        <w:rPr>
          <w:rFonts w:ascii="宋体" w:hAnsi="宋体"/>
          <w:szCs w:val="21"/>
        </w:rPr>
        <w:br w:type="page"/>
      </w:r>
      <w:r>
        <w:rPr>
          <w:rFonts w:ascii="宋体" w:hAnsi="宋体"/>
          <w:szCs w:val="21"/>
        </w:rPr>
        <w:t>格式一</w:t>
      </w:r>
      <w:r>
        <w:rPr>
          <w:rFonts w:hint="eastAsia" w:ascii="宋体" w:hAnsi="宋体"/>
          <w:szCs w:val="21"/>
        </w:rPr>
        <w:t>、响应函</w:t>
      </w:r>
    </w:p>
    <w:p w14:paraId="57940FDE">
      <w:pPr>
        <w:rPr>
          <w:rFonts w:ascii="宋体" w:hAnsi="宋体"/>
        </w:rPr>
      </w:pPr>
    </w:p>
    <w:p w14:paraId="5ED7AE44">
      <w:pPr>
        <w:jc w:val="center"/>
        <w:rPr>
          <w:rFonts w:ascii="宋体" w:hAnsi="宋体"/>
          <w:sz w:val="28"/>
          <w:szCs w:val="28"/>
        </w:rPr>
      </w:pPr>
      <w:r>
        <w:rPr>
          <w:rFonts w:hint="eastAsia" w:ascii="宋体" w:hAnsi="宋体"/>
          <w:b/>
          <w:sz w:val="28"/>
          <w:szCs w:val="28"/>
        </w:rPr>
        <w:t>响应</w:t>
      </w:r>
      <w:r>
        <w:rPr>
          <w:rFonts w:ascii="宋体" w:hAnsi="宋体"/>
          <w:b/>
          <w:sz w:val="28"/>
          <w:szCs w:val="28"/>
        </w:rPr>
        <w:t>函</w:t>
      </w:r>
    </w:p>
    <w:p w14:paraId="0C93D226">
      <w:pPr>
        <w:rPr>
          <w:rFonts w:ascii="宋体" w:hAnsi="宋体"/>
        </w:rPr>
      </w:pPr>
    </w:p>
    <w:p w14:paraId="17571CF1">
      <w:pPr>
        <w:rPr>
          <w:rFonts w:hint="eastAsia"/>
        </w:rPr>
      </w:pPr>
      <w:r>
        <w:rPr>
          <w:rFonts w:hint="eastAsia" w:ascii="宋体" w:hAnsi="宋体"/>
          <w:szCs w:val="21"/>
        </w:rPr>
        <w:t>致：</w:t>
      </w:r>
    </w:p>
    <w:p w14:paraId="265262FD">
      <w:pPr>
        <w:ind w:firstLine="420" w:firstLineChars="200"/>
        <w:rPr>
          <w:rFonts w:hint="eastAsia"/>
        </w:rPr>
      </w:pPr>
      <w:r>
        <w:rPr>
          <w:rFonts w:hint="eastAsia"/>
        </w:rPr>
        <w:t>根据贵方项目编号为JSSXFS2026-08</w:t>
      </w:r>
      <w:r>
        <w:rPr>
          <w:rFonts w:hint="eastAsia"/>
          <w:lang w:val="en-US" w:eastAsia="zh-CN"/>
        </w:rPr>
        <w:t>14</w:t>
      </w:r>
      <w:r>
        <w:rPr>
          <w:rFonts w:hint="eastAsia"/>
        </w:rPr>
        <w:t>01</w:t>
      </w:r>
      <w:r>
        <w:rPr>
          <w:rFonts w:hint="eastAsia"/>
          <w:lang w:val="en-US" w:eastAsia="zh-CN"/>
        </w:rPr>
        <w:t>招标</w:t>
      </w:r>
      <w:r>
        <w:rPr>
          <w:rFonts w:hint="eastAsia"/>
        </w:rPr>
        <w:t>的公开邀请，我公司决定参加</w:t>
      </w:r>
      <w:r>
        <w:rPr>
          <w:rFonts w:hint="eastAsia"/>
          <w:u w:val="single"/>
        </w:rPr>
        <w:t>江苏省血吸虫病防治研究</w:t>
      </w:r>
      <w:r>
        <w:rPr>
          <w:rFonts w:hint="eastAsia"/>
          <w:u w:val="single"/>
          <w:lang w:val="en-US" w:eastAsia="zh-CN"/>
        </w:rPr>
        <w:t xml:space="preserve">所牛血清白蛋白  </w:t>
      </w:r>
      <w:r>
        <w:rPr>
          <w:rFonts w:hint="eastAsia"/>
          <w:u w:val="single"/>
        </w:rPr>
        <w:t>采购项目</w:t>
      </w:r>
      <w:r>
        <w:rPr>
          <w:rFonts w:hint="eastAsia"/>
        </w:rPr>
        <w:t>的</w:t>
      </w:r>
      <w:r>
        <w:rPr>
          <w:rFonts w:hint="eastAsia"/>
          <w:lang w:val="en-US" w:eastAsia="zh-CN"/>
        </w:rPr>
        <w:t>招标</w:t>
      </w:r>
      <w:r>
        <w:rPr>
          <w:rFonts w:hint="eastAsia"/>
        </w:rPr>
        <w:t>采购。我公司现正式授权</w:t>
      </w:r>
      <w:r>
        <w:rPr>
          <w:u w:val="single"/>
        </w:rPr>
        <w:t>(</w:t>
      </w:r>
      <w:r>
        <w:rPr>
          <w:rFonts w:hint="eastAsia"/>
          <w:u w:val="single"/>
        </w:rPr>
        <w:t>姓名和职务</w:t>
      </w:r>
      <w:r>
        <w:rPr>
          <w:u w:val="single"/>
        </w:rPr>
        <w:t>)</w:t>
      </w:r>
      <w:r>
        <w:rPr>
          <w:rFonts w:hint="eastAsia"/>
        </w:rPr>
        <w:t>作为我公司</w:t>
      </w:r>
      <w:r>
        <w:rPr>
          <w:rFonts w:hint="eastAsia"/>
          <w:u w:val="single"/>
        </w:rPr>
        <w:t>（供应商名称）</w:t>
      </w:r>
      <w:r>
        <w:rPr>
          <w:rFonts w:hint="eastAsia"/>
        </w:rPr>
        <w:t>的全权代表前来参加此次比选，并提交响应文件正本一式壹份，副本一式贰份。</w:t>
      </w:r>
    </w:p>
    <w:p w14:paraId="78DF37B4">
      <w:pPr>
        <w:ind w:firstLine="420" w:firstLineChars="200"/>
      </w:pPr>
      <w:r>
        <w:rPr>
          <w:rFonts w:hint="eastAsia"/>
        </w:rPr>
        <w:t>据此函，签字人兹宣布同意如下：</w:t>
      </w:r>
    </w:p>
    <w:p w14:paraId="670052C7">
      <w:pPr>
        <w:ind w:firstLine="420" w:firstLineChars="200"/>
      </w:pPr>
      <w:r>
        <w:rPr>
          <w:rFonts w:hint="eastAsia"/>
        </w:rPr>
        <w:t>（1）经研究</w:t>
      </w:r>
      <w:r>
        <w:rPr>
          <w:rFonts w:hint="eastAsia"/>
          <w:lang w:val="en-US" w:eastAsia="zh-CN"/>
        </w:rPr>
        <w:t>招标</w:t>
      </w:r>
      <w:r>
        <w:rPr>
          <w:rFonts w:hint="eastAsia"/>
        </w:rPr>
        <w:t>文件的全部内容后，我方愿按</w:t>
      </w:r>
      <w:r>
        <w:rPr>
          <w:rFonts w:hint="eastAsia"/>
          <w:lang w:val="en-US" w:eastAsia="zh-CN"/>
        </w:rPr>
        <w:t>招标</w:t>
      </w:r>
      <w:r>
        <w:rPr>
          <w:rFonts w:hint="eastAsia"/>
        </w:rPr>
        <w:t>的规定要求提供资料。</w:t>
      </w:r>
    </w:p>
    <w:p w14:paraId="564FBC0B">
      <w:pPr>
        <w:ind w:firstLine="420" w:firstLineChars="200"/>
      </w:pPr>
      <w:r>
        <w:rPr>
          <w:rFonts w:hint="eastAsia"/>
        </w:rPr>
        <w:t>（2）我们已详细审核全部</w:t>
      </w:r>
      <w:r>
        <w:rPr>
          <w:rFonts w:hint="eastAsia"/>
          <w:lang w:val="en-US" w:eastAsia="zh-CN"/>
        </w:rPr>
        <w:t>招标</w:t>
      </w:r>
      <w:r>
        <w:rPr>
          <w:rFonts w:hint="eastAsia"/>
        </w:rPr>
        <w:t>文件及其有效补充文件（如果有），我们知道必须放弃提出含糊不清或误解的问题的权利。</w:t>
      </w:r>
    </w:p>
    <w:p w14:paraId="7665E537">
      <w:pPr>
        <w:ind w:firstLine="420" w:firstLineChars="200"/>
      </w:pPr>
      <w:r>
        <w:rPr>
          <w:rFonts w:hint="eastAsia"/>
        </w:rPr>
        <w:t>（3）同意向贵方提供贵方可能要求的与</w:t>
      </w:r>
      <w:r>
        <w:rPr>
          <w:rFonts w:hint="eastAsia"/>
          <w:lang w:val="en-US" w:eastAsia="zh-CN"/>
        </w:rPr>
        <w:t>招标</w:t>
      </w:r>
      <w:r>
        <w:rPr>
          <w:rFonts w:hint="eastAsia"/>
        </w:rPr>
        <w:t>有关的任何证据或资料。</w:t>
      </w:r>
    </w:p>
    <w:p w14:paraId="1BEEBE30">
      <w:pPr>
        <w:spacing w:line="360" w:lineRule="auto"/>
        <w:ind w:firstLine="420" w:firstLineChars="200"/>
        <w:rPr>
          <w:rFonts w:hint="eastAsia"/>
        </w:rPr>
      </w:pPr>
      <w:r>
        <w:rPr>
          <w:rFonts w:hint="eastAsia" w:ascii="宋体" w:hAnsi="宋体"/>
          <w:szCs w:val="21"/>
        </w:rPr>
        <w:t>（</w:t>
      </w:r>
      <w:r>
        <w:rPr>
          <w:rFonts w:ascii="宋体" w:hAnsi="宋体"/>
          <w:szCs w:val="21"/>
        </w:rPr>
        <w:t>4</w:t>
      </w:r>
      <w:r>
        <w:rPr>
          <w:rFonts w:hint="eastAsia" w:ascii="宋体" w:hAnsi="宋体"/>
          <w:szCs w:val="21"/>
        </w:rPr>
        <w:t>）本投标有效期为自开标日起</w:t>
      </w:r>
      <w:r>
        <w:rPr>
          <w:rFonts w:hint="eastAsia" w:ascii="宋体" w:hAnsi="宋体"/>
          <w:szCs w:val="21"/>
          <w:u w:val="single"/>
        </w:rPr>
        <w:t xml:space="preserve">      </w:t>
      </w:r>
      <w:r>
        <w:rPr>
          <w:rFonts w:hint="eastAsia" w:ascii="宋体" w:hAnsi="宋体"/>
          <w:szCs w:val="21"/>
        </w:rPr>
        <w:t>天。</w:t>
      </w:r>
    </w:p>
    <w:p w14:paraId="4D04E469">
      <w:pPr>
        <w:ind w:firstLine="420" w:firstLineChars="200"/>
      </w:pPr>
      <w:r>
        <w:rPr>
          <w:rFonts w:hint="eastAsia"/>
        </w:rPr>
        <w:t>（</w:t>
      </w:r>
      <w:r>
        <w:t>5</w:t>
      </w:r>
      <w:r>
        <w:rPr>
          <w:rFonts w:hint="eastAsia"/>
        </w:rPr>
        <w:t>）如果我方被确认为成交供应商，我方将根据</w:t>
      </w:r>
      <w:r>
        <w:rPr>
          <w:rFonts w:hint="eastAsia"/>
          <w:lang w:val="en-US" w:eastAsia="zh-CN"/>
        </w:rPr>
        <w:t>招标</w:t>
      </w:r>
      <w:r>
        <w:rPr>
          <w:rFonts w:hint="eastAsia"/>
        </w:rPr>
        <w:t>文件的规定，严格按照《中华人民共和国民法典》履行自己的责任和义务，并保证于我方承诺的期限内完成项目规定的所有内容。</w:t>
      </w:r>
    </w:p>
    <w:p w14:paraId="2ADD5D63">
      <w:pPr>
        <w:ind w:firstLine="420" w:firstLineChars="200"/>
      </w:pPr>
      <w:r>
        <w:rPr>
          <w:rFonts w:hint="eastAsia"/>
        </w:rPr>
        <w:t>（</w:t>
      </w:r>
      <w:r>
        <w:t>7</w:t>
      </w:r>
      <w:r>
        <w:rPr>
          <w:rFonts w:hint="eastAsia"/>
        </w:rPr>
        <w:t>）与本</w:t>
      </w:r>
      <w:r>
        <w:rPr>
          <w:rFonts w:hint="eastAsia"/>
          <w:lang w:val="en-US" w:eastAsia="zh-CN"/>
        </w:rPr>
        <w:t>招标</w:t>
      </w:r>
      <w:r>
        <w:rPr>
          <w:rFonts w:hint="eastAsia"/>
        </w:rPr>
        <w:t>活动有关的正式通讯地址为：</w:t>
      </w:r>
    </w:p>
    <w:p w14:paraId="398AC481">
      <w:pPr>
        <w:ind w:firstLine="420" w:firstLineChars="200"/>
      </w:pPr>
    </w:p>
    <w:p w14:paraId="1417B073">
      <w:pPr>
        <w:ind w:firstLine="420" w:firstLineChars="200"/>
        <w:rPr>
          <w:rFonts w:ascii="宋体" w:hAnsi="宋体"/>
          <w:szCs w:val="21"/>
        </w:rPr>
      </w:pPr>
      <w:r>
        <w:rPr>
          <w:rFonts w:hint="eastAsia" w:ascii="宋体" w:hAnsi="宋体"/>
          <w:szCs w:val="21"/>
        </w:rPr>
        <w:t>地址：</w:t>
      </w:r>
    </w:p>
    <w:p w14:paraId="4CA86855">
      <w:pPr>
        <w:ind w:firstLine="420" w:firstLineChars="200"/>
        <w:rPr>
          <w:rFonts w:ascii="宋体" w:hAnsi="宋体"/>
          <w:szCs w:val="21"/>
        </w:rPr>
      </w:pPr>
    </w:p>
    <w:p w14:paraId="5F6AAB27">
      <w:pPr>
        <w:ind w:firstLine="420" w:firstLineChars="200"/>
        <w:rPr>
          <w:rFonts w:ascii="宋体" w:hAnsi="宋体"/>
          <w:szCs w:val="21"/>
        </w:rPr>
      </w:pPr>
      <w:r>
        <w:rPr>
          <w:rFonts w:hint="eastAsia" w:ascii="宋体" w:hAnsi="宋体"/>
          <w:szCs w:val="21"/>
        </w:rPr>
        <w:t>邮编：</w:t>
      </w:r>
    </w:p>
    <w:p w14:paraId="63E82E4C">
      <w:pPr>
        <w:ind w:firstLine="420" w:firstLineChars="200"/>
        <w:rPr>
          <w:rFonts w:ascii="宋体" w:hAnsi="宋体"/>
          <w:szCs w:val="21"/>
        </w:rPr>
      </w:pPr>
    </w:p>
    <w:p w14:paraId="22F5E916">
      <w:pPr>
        <w:ind w:firstLine="420" w:firstLineChars="200"/>
        <w:rPr>
          <w:rFonts w:ascii="宋体" w:hAnsi="宋体"/>
          <w:szCs w:val="21"/>
        </w:rPr>
      </w:pPr>
      <w:r>
        <w:rPr>
          <w:rFonts w:hint="eastAsia" w:ascii="宋体" w:hAnsi="宋体"/>
          <w:szCs w:val="21"/>
        </w:rPr>
        <w:t>电话：</w:t>
      </w:r>
    </w:p>
    <w:p w14:paraId="3606B21C">
      <w:pPr>
        <w:ind w:firstLine="420" w:firstLineChars="200"/>
        <w:rPr>
          <w:rFonts w:ascii="宋体" w:hAnsi="宋体"/>
          <w:szCs w:val="21"/>
        </w:rPr>
      </w:pPr>
    </w:p>
    <w:p w14:paraId="3F384F6A">
      <w:pPr>
        <w:ind w:firstLine="420" w:firstLineChars="200"/>
        <w:rPr>
          <w:rFonts w:ascii="宋体" w:hAnsi="宋体"/>
          <w:szCs w:val="21"/>
        </w:rPr>
      </w:pPr>
      <w:r>
        <w:rPr>
          <w:rFonts w:hint="eastAsia" w:ascii="宋体" w:hAnsi="宋体"/>
          <w:szCs w:val="21"/>
        </w:rPr>
        <w:t>供应商名称：（盖章）</w:t>
      </w:r>
    </w:p>
    <w:p w14:paraId="171D1C52">
      <w:pPr>
        <w:ind w:firstLine="420" w:firstLineChars="200"/>
        <w:rPr>
          <w:rFonts w:ascii="宋体" w:hAnsi="宋体"/>
          <w:szCs w:val="21"/>
        </w:rPr>
      </w:pPr>
    </w:p>
    <w:p w14:paraId="37A4B531">
      <w:pPr>
        <w:ind w:firstLine="420" w:firstLineChars="200"/>
        <w:rPr>
          <w:rFonts w:ascii="宋体" w:hAnsi="宋体"/>
          <w:szCs w:val="21"/>
        </w:rPr>
      </w:pPr>
      <w:r>
        <w:rPr>
          <w:rFonts w:hint="eastAsia" w:ascii="宋体" w:hAnsi="宋体"/>
          <w:szCs w:val="21"/>
        </w:rPr>
        <w:t>法定代表人或其授权代表签字：</w:t>
      </w:r>
    </w:p>
    <w:p w14:paraId="3149E24D">
      <w:pPr>
        <w:ind w:firstLine="420" w:firstLineChars="200"/>
        <w:rPr>
          <w:rFonts w:ascii="宋体" w:hAnsi="宋体"/>
          <w:szCs w:val="21"/>
        </w:rPr>
      </w:pPr>
    </w:p>
    <w:p w14:paraId="45A5B9C8">
      <w:pPr>
        <w:ind w:firstLine="420" w:firstLineChars="200"/>
        <w:rPr>
          <w:rFonts w:ascii="宋体" w:hAnsi="宋体"/>
          <w:szCs w:val="21"/>
        </w:rPr>
      </w:pPr>
      <w:r>
        <w:rPr>
          <w:rFonts w:hint="eastAsia" w:ascii="宋体" w:hAnsi="宋体"/>
          <w:szCs w:val="21"/>
        </w:rPr>
        <w:t>日期：2026年</w:t>
      </w:r>
      <w:r>
        <w:rPr>
          <w:rFonts w:hint="eastAsia" w:ascii="宋体" w:hAnsi="宋体"/>
          <w:szCs w:val="21"/>
          <w:u w:val="single"/>
        </w:rPr>
        <w:t>XX</w:t>
      </w:r>
      <w:r>
        <w:rPr>
          <w:rFonts w:hint="eastAsia" w:ascii="宋体" w:hAnsi="宋体"/>
          <w:szCs w:val="21"/>
        </w:rPr>
        <w:t>月</w:t>
      </w:r>
      <w:r>
        <w:rPr>
          <w:rFonts w:hint="eastAsia" w:ascii="宋体" w:hAnsi="宋体"/>
          <w:szCs w:val="21"/>
          <w:u w:val="single"/>
        </w:rPr>
        <w:t>XX</w:t>
      </w:r>
      <w:r>
        <w:rPr>
          <w:rFonts w:hint="eastAsia" w:ascii="宋体" w:hAnsi="宋体"/>
          <w:szCs w:val="21"/>
        </w:rPr>
        <w:t>日</w:t>
      </w:r>
    </w:p>
    <w:p w14:paraId="4C38E17E">
      <w:pPr>
        <w:rPr>
          <w:rFonts w:ascii="宋体" w:hAnsi="宋体"/>
        </w:rPr>
      </w:pPr>
    </w:p>
    <w:p w14:paraId="55CF595D">
      <w:pPr>
        <w:rPr>
          <w:rFonts w:ascii="宋体" w:hAnsi="宋体"/>
        </w:rPr>
        <w:sectPr>
          <w:footerReference r:id="rId3" w:type="default"/>
          <w:pgSz w:w="11906" w:h="16838"/>
          <w:pgMar w:top="1134" w:right="1417" w:bottom="567" w:left="1417" w:header="851" w:footer="992" w:gutter="0"/>
          <w:cols w:space="720" w:num="1"/>
          <w:titlePg/>
          <w:docGrid w:type="lines" w:linePitch="315" w:charSpace="0"/>
        </w:sectPr>
      </w:pPr>
    </w:p>
    <w:p w14:paraId="1997B797">
      <w:pPr>
        <w:pStyle w:val="3"/>
      </w:pPr>
      <w:r>
        <w:rPr>
          <w:rFonts w:hint="eastAsia"/>
        </w:rPr>
        <w:t>格式二、授权委托书</w:t>
      </w:r>
    </w:p>
    <w:p w14:paraId="46962CA6">
      <w:pPr>
        <w:tabs>
          <w:tab w:val="left" w:pos="6660"/>
        </w:tabs>
        <w:rPr>
          <w:rFonts w:ascii="宋体" w:hAnsi="宋体"/>
        </w:rPr>
      </w:pPr>
    </w:p>
    <w:p w14:paraId="4AF64245">
      <w:pPr>
        <w:tabs>
          <w:tab w:val="left" w:pos="6660"/>
        </w:tabs>
        <w:jc w:val="center"/>
        <w:rPr>
          <w:rFonts w:ascii="宋体" w:hAnsi="宋体"/>
          <w:sz w:val="28"/>
          <w:szCs w:val="28"/>
        </w:rPr>
      </w:pPr>
      <w:r>
        <w:rPr>
          <w:rFonts w:hint="eastAsia" w:ascii="宋体" w:hAnsi="宋体" w:cs="Arial Unicode MS"/>
          <w:b/>
          <w:sz w:val="28"/>
          <w:szCs w:val="28"/>
        </w:rPr>
        <w:t>授权委托书</w:t>
      </w:r>
    </w:p>
    <w:p w14:paraId="4F0FA41E">
      <w:pPr>
        <w:tabs>
          <w:tab w:val="left" w:pos="6660"/>
        </w:tabs>
        <w:ind w:firstLine="420" w:firstLineChars="200"/>
        <w:rPr>
          <w:rFonts w:ascii="宋体" w:hAnsi="宋体"/>
        </w:rPr>
      </w:pPr>
    </w:p>
    <w:p w14:paraId="5C20A73A">
      <w:pPr>
        <w:tabs>
          <w:tab w:val="left" w:pos="6660"/>
        </w:tabs>
        <w:ind w:firstLine="420" w:firstLineChars="200"/>
        <w:rPr>
          <w:rFonts w:ascii="宋体" w:hAnsi="宋体"/>
        </w:rPr>
      </w:pPr>
      <w:r>
        <w:rPr>
          <w:rFonts w:hint="eastAsia" w:ascii="宋体" w:hAnsi="宋体"/>
        </w:rPr>
        <w:t>本授权委托书声明：本人</w:t>
      </w:r>
      <w:r>
        <w:rPr>
          <w:rFonts w:hint="eastAsia" w:ascii="宋体" w:hAnsi="宋体"/>
          <w:i/>
          <w:iCs/>
          <w:u w:val="single"/>
        </w:rPr>
        <w:t>（姓名）</w:t>
      </w:r>
      <w:r>
        <w:rPr>
          <w:rFonts w:hint="eastAsia" w:ascii="宋体" w:hAnsi="宋体"/>
        </w:rPr>
        <w:t>系</w:t>
      </w:r>
      <w:r>
        <w:rPr>
          <w:rFonts w:hint="eastAsia" w:ascii="宋体" w:hAnsi="宋体"/>
          <w:i/>
          <w:iCs/>
          <w:u w:val="single"/>
        </w:rPr>
        <w:t>（供应商单位名称）</w:t>
      </w:r>
      <w:r>
        <w:rPr>
          <w:rFonts w:hint="eastAsia" w:ascii="宋体" w:hAnsi="宋体"/>
        </w:rPr>
        <w:t>的法定代表人，现代表本公司（工厂）授权我单位</w:t>
      </w:r>
      <w:r>
        <w:rPr>
          <w:rFonts w:hint="eastAsia" w:ascii="宋体" w:hAnsi="宋体"/>
          <w:i/>
          <w:iCs/>
          <w:u w:val="single"/>
        </w:rPr>
        <w:t>（部门、职务、姓名）</w:t>
      </w:r>
      <w:r>
        <w:rPr>
          <w:rFonts w:hint="eastAsia" w:ascii="宋体" w:hAnsi="宋体"/>
        </w:rPr>
        <w:t>作为本公司（工厂）的合法代理人，以</w:t>
      </w:r>
      <w:r>
        <w:rPr>
          <w:rFonts w:hint="eastAsia" w:ascii="宋体" w:hAnsi="宋体"/>
          <w:i/>
          <w:iCs/>
          <w:u w:val="single"/>
        </w:rPr>
        <w:t>（供应商单位名称）</w:t>
      </w:r>
      <w:r>
        <w:rPr>
          <w:rFonts w:hint="eastAsia" w:ascii="宋体" w:hAnsi="宋体"/>
        </w:rPr>
        <w:t>的名义参加</w:t>
      </w:r>
      <w:r>
        <w:rPr>
          <w:rFonts w:hint="eastAsia" w:ascii="宋体" w:hAnsi="宋体"/>
          <w:u w:val="single"/>
        </w:rPr>
        <w:t>江苏省血吸虫病防治研究所</w:t>
      </w:r>
      <w:r>
        <w:rPr>
          <w:rFonts w:hint="eastAsia" w:ascii="宋体" w:hAnsi="宋体"/>
        </w:rPr>
        <w:t>的</w:t>
      </w:r>
      <w:r>
        <w:rPr>
          <w:rFonts w:hint="eastAsia"/>
          <w:u w:val="single"/>
          <w:lang w:val="en-US" w:eastAsia="zh-CN"/>
        </w:rPr>
        <w:t xml:space="preserve">牛血清白蛋白  </w:t>
      </w:r>
      <w:r>
        <w:rPr>
          <w:rFonts w:hint="eastAsia"/>
          <w:u w:val="single"/>
        </w:rPr>
        <w:t>采购</w:t>
      </w:r>
      <w:r>
        <w:rPr>
          <w:rFonts w:hint="eastAsia" w:ascii="宋体" w:hAnsi="宋体"/>
          <w:u w:val="single"/>
        </w:rPr>
        <w:t>项目</w:t>
      </w:r>
      <w:r>
        <w:rPr>
          <w:rFonts w:hint="eastAsia" w:ascii="宋体" w:hAnsi="宋体"/>
          <w:u w:val="single"/>
          <w:lang w:val="en-US" w:eastAsia="zh-CN"/>
        </w:rPr>
        <w:t>招标</w:t>
      </w:r>
      <w:r>
        <w:rPr>
          <w:rFonts w:hint="eastAsia" w:ascii="宋体" w:hAnsi="宋体"/>
        </w:rPr>
        <w:t>。授权代表签署与本次</w:t>
      </w:r>
      <w:r>
        <w:rPr>
          <w:rFonts w:hint="eastAsia" w:ascii="宋体" w:hAnsi="宋体"/>
          <w:lang w:val="en-US" w:eastAsia="zh-CN"/>
        </w:rPr>
        <w:t>招标</w:t>
      </w:r>
      <w:r>
        <w:rPr>
          <w:rFonts w:hint="eastAsia" w:ascii="宋体" w:hAnsi="宋体"/>
        </w:rPr>
        <w:t>相关的一切文件和处理与之有关的一切事务，本人均予以承认。</w:t>
      </w:r>
    </w:p>
    <w:p w14:paraId="016A7C98">
      <w:pPr>
        <w:tabs>
          <w:tab w:val="left" w:pos="6660"/>
        </w:tabs>
        <w:ind w:firstLine="420" w:firstLineChars="200"/>
        <w:rPr>
          <w:rFonts w:ascii="宋体" w:hAnsi="宋体"/>
        </w:rPr>
      </w:pPr>
      <w:r>
        <w:rPr>
          <w:rFonts w:hint="eastAsia" w:ascii="宋体" w:hAnsi="宋体"/>
        </w:rPr>
        <w:t>授权委托人无转委托权。</w:t>
      </w:r>
    </w:p>
    <w:p w14:paraId="1B8A2652">
      <w:pPr>
        <w:tabs>
          <w:tab w:val="left" w:pos="6660"/>
        </w:tabs>
        <w:ind w:firstLine="420" w:firstLineChars="200"/>
        <w:rPr>
          <w:rFonts w:ascii="宋体" w:hAnsi="宋体"/>
        </w:rPr>
      </w:pPr>
      <w:r>
        <w:rPr>
          <w:rFonts w:hint="eastAsia" w:ascii="宋体" w:hAnsi="宋体"/>
        </w:rPr>
        <w:t>本授权书于2026年</w:t>
      </w:r>
      <w:r>
        <w:rPr>
          <w:rFonts w:hint="eastAsia" w:ascii="宋体" w:hAnsi="宋体"/>
          <w:u w:val="single"/>
        </w:rPr>
        <w:t>XX</w:t>
      </w:r>
      <w:r>
        <w:rPr>
          <w:rFonts w:hint="eastAsia" w:ascii="宋体" w:hAnsi="宋体"/>
        </w:rPr>
        <w:t>月</w:t>
      </w:r>
      <w:r>
        <w:rPr>
          <w:rFonts w:hint="eastAsia" w:ascii="宋体" w:hAnsi="宋体"/>
          <w:u w:val="single"/>
        </w:rPr>
        <w:t>XX</w:t>
      </w:r>
      <w:r>
        <w:rPr>
          <w:rFonts w:hint="eastAsia" w:ascii="宋体" w:hAnsi="宋体"/>
        </w:rPr>
        <w:t>日签字或盖章后生效，特此声明。</w:t>
      </w:r>
    </w:p>
    <w:p w14:paraId="2876A572">
      <w:pPr>
        <w:tabs>
          <w:tab w:val="left" w:pos="6660"/>
        </w:tabs>
        <w:rPr>
          <w:rFonts w:ascii="宋体" w:hAnsi="宋体"/>
        </w:rPr>
      </w:pPr>
    </w:p>
    <w:p w14:paraId="2DD54847">
      <w:pPr>
        <w:tabs>
          <w:tab w:val="left" w:pos="6660"/>
        </w:tabs>
        <w:rPr>
          <w:rFonts w:ascii="宋体" w:hAnsi="宋体"/>
        </w:rPr>
      </w:pPr>
    </w:p>
    <w:p w14:paraId="74AE1F02">
      <w:pPr>
        <w:tabs>
          <w:tab w:val="left" w:pos="6660"/>
        </w:tabs>
        <w:ind w:firstLine="3360" w:firstLineChars="1600"/>
        <w:rPr>
          <w:rFonts w:ascii="宋体" w:hAnsi="宋体"/>
        </w:rPr>
      </w:pPr>
      <w:r>
        <w:rPr>
          <w:rFonts w:hint="eastAsia" w:ascii="宋体" w:hAnsi="宋体"/>
        </w:rPr>
        <w:t>授权委托人（签字）：</w:t>
      </w:r>
    </w:p>
    <w:p w14:paraId="77743E91">
      <w:pPr>
        <w:tabs>
          <w:tab w:val="left" w:pos="6660"/>
        </w:tabs>
        <w:ind w:firstLine="3360" w:firstLineChars="1600"/>
        <w:rPr>
          <w:rFonts w:ascii="宋体" w:hAnsi="宋体"/>
        </w:rPr>
      </w:pPr>
      <w:r>
        <w:rPr>
          <w:rFonts w:hint="eastAsia" w:ascii="宋体" w:hAnsi="宋体"/>
        </w:rPr>
        <w:t>供应商单位（公章）：</w:t>
      </w:r>
    </w:p>
    <w:p w14:paraId="170D1BA6">
      <w:pPr>
        <w:tabs>
          <w:tab w:val="left" w:pos="6660"/>
        </w:tabs>
        <w:ind w:firstLine="3360" w:firstLineChars="1600"/>
        <w:rPr>
          <w:rFonts w:ascii="宋体" w:hAnsi="宋体"/>
        </w:rPr>
      </w:pPr>
      <w:r>
        <w:rPr>
          <w:rFonts w:hint="eastAsia" w:ascii="宋体" w:hAnsi="宋体"/>
        </w:rPr>
        <w:t>法定代表人（签字）：</w:t>
      </w:r>
    </w:p>
    <w:p w14:paraId="06EC8EC4">
      <w:pPr>
        <w:tabs>
          <w:tab w:val="left" w:pos="6660"/>
        </w:tabs>
        <w:ind w:firstLine="3360" w:firstLineChars="1600"/>
        <w:rPr>
          <w:rFonts w:ascii="宋体" w:hAnsi="宋体"/>
        </w:rPr>
      </w:pPr>
      <w:r>
        <w:rPr>
          <w:rFonts w:hint="eastAsia" w:ascii="宋体" w:hAnsi="宋体"/>
        </w:rPr>
        <w:t>日期：2026年</w:t>
      </w:r>
      <w:r>
        <w:rPr>
          <w:rFonts w:hint="eastAsia" w:ascii="宋体" w:hAnsi="宋体"/>
          <w:u w:val="single"/>
        </w:rPr>
        <w:t>XX</w:t>
      </w:r>
      <w:r>
        <w:rPr>
          <w:rFonts w:hint="eastAsia" w:ascii="宋体" w:hAnsi="宋体"/>
        </w:rPr>
        <w:t>月</w:t>
      </w:r>
      <w:r>
        <w:rPr>
          <w:rFonts w:hint="eastAsia" w:ascii="宋体" w:hAnsi="宋体"/>
          <w:u w:val="single"/>
        </w:rPr>
        <w:t>XX</w:t>
      </w:r>
      <w:r>
        <w:rPr>
          <w:rFonts w:hint="eastAsia" w:ascii="宋体" w:hAnsi="宋体"/>
        </w:rPr>
        <w:t>日</w:t>
      </w:r>
    </w:p>
    <w:p w14:paraId="2B5DC417">
      <w:pPr>
        <w:rPr>
          <w:rFonts w:ascii="宋体" w:hAnsi="宋体"/>
          <w:szCs w:val="21"/>
        </w:rPr>
      </w:pPr>
    </w:p>
    <w:p w14:paraId="71420A5C">
      <w:pPr>
        <w:rPr>
          <w:rFonts w:ascii="宋体" w:hAnsi="宋体"/>
          <w:szCs w:val="21"/>
        </w:rPr>
      </w:pPr>
    </w:p>
    <w:p w14:paraId="0548DD92">
      <w:pPr>
        <w:rPr>
          <w:rFonts w:ascii="宋体" w:hAnsi="宋体"/>
          <w:szCs w:val="21"/>
        </w:rPr>
      </w:pPr>
    </w:p>
    <w:p w14:paraId="4F5CC372">
      <w:pPr>
        <w:rPr>
          <w:rFonts w:ascii="宋体" w:hAnsi="宋体"/>
          <w:szCs w:val="21"/>
        </w:rPr>
      </w:pPr>
    </w:p>
    <w:p w14:paraId="67F4AE36">
      <w:pPr>
        <w:rPr>
          <w:rFonts w:ascii="宋体" w:hAnsi="宋体"/>
          <w:szCs w:val="21"/>
        </w:rPr>
      </w:pPr>
    </w:p>
    <w:p w14:paraId="24C6D207">
      <w:pPr>
        <w:rPr>
          <w:rFonts w:ascii="宋体" w:hAnsi="宋体"/>
          <w:szCs w:val="21"/>
        </w:rPr>
      </w:pPr>
    </w:p>
    <w:p w14:paraId="69ED378D">
      <w:pPr>
        <w:rPr>
          <w:rFonts w:ascii="宋体" w:hAnsi="宋体"/>
          <w:szCs w:val="21"/>
        </w:rPr>
      </w:pPr>
    </w:p>
    <w:p w14:paraId="7A5EE089">
      <w:pPr>
        <w:ind w:firstLine="420" w:firstLineChars="200"/>
        <w:rPr>
          <w:rFonts w:ascii="宋体" w:hAnsi="宋体"/>
          <w:szCs w:val="21"/>
        </w:rPr>
      </w:pPr>
      <w:r>
        <w:rPr>
          <w:rFonts w:ascii="宋体" w:hAnsi="宋体"/>
          <w:szCs w:val="21"/>
        </w:rPr>
        <w:t>说明</w:t>
      </w:r>
      <w:r>
        <w:rPr>
          <w:rFonts w:hint="eastAsia" w:ascii="宋体" w:hAnsi="宋体"/>
          <w:szCs w:val="21"/>
        </w:rPr>
        <w:t>：</w:t>
      </w:r>
    </w:p>
    <w:p w14:paraId="7C7864E3">
      <w:pPr>
        <w:ind w:firstLine="420" w:firstLineChars="200"/>
        <w:rPr>
          <w:rFonts w:ascii="宋体" w:hAnsi="宋体"/>
          <w:szCs w:val="21"/>
        </w:rPr>
      </w:pPr>
      <w:r>
        <w:rPr>
          <w:rFonts w:hint="eastAsia" w:ascii="宋体" w:hAnsi="宋体"/>
          <w:szCs w:val="21"/>
        </w:rPr>
        <w:t>（1）本授权委托书之后需附上法定代表人、授权委托人身份证复印件；</w:t>
      </w:r>
    </w:p>
    <w:p w14:paraId="5DC43EB4">
      <w:pPr>
        <w:ind w:firstLine="420"/>
        <w:rPr>
          <w:rFonts w:ascii="宋体" w:hAnsi="宋体"/>
          <w:szCs w:val="21"/>
        </w:rPr>
      </w:pPr>
      <w:r>
        <w:rPr>
          <w:rFonts w:hint="eastAsia" w:ascii="宋体" w:hAnsi="宋体"/>
          <w:szCs w:val="21"/>
        </w:rPr>
        <w:t>（2）如果是法定代表人直接参与比选的可以不提供授权委托书；但必须在营业执照之后附上法定代表人身份证复印；</w:t>
      </w:r>
    </w:p>
    <w:p w14:paraId="1183F808">
      <w:pPr>
        <w:jc w:val="left"/>
        <w:rPr>
          <w:rFonts w:ascii="宋体" w:hAnsi="宋体"/>
          <w:szCs w:val="21"/>
        </w:rPr>
      </w:pPr>
    </w:p>
    <w:p w14:paraId="61BA8F18">
      <w:pPr>
        <w:widowControl/>
        <w:jc w:val="left"/>
        <w:rPr>
          <w:rFonts w:ascii="宋体" w:hAnsi="宋体"/>
        </w:rPr>
      </w:pPr>
      <w:r>
        <w:rPr>
          <w:rFonts w:ascii="宋体" w:hAnsi="宋体"/>
        </w:rPr>
        <w:br w:type="page"/>
      </w:r>
    </w:p>
    <w:p w14:paraId="78708B7C">
      <w:pPr>
        <w:pStyle w:val="3"/>
      </w:pPr>
      <w:r>
        <w:rPr>
          <w:rFonts w:hint="eastAsia"/>
        </w:rPr>
        <w:t>格式三、报价表</w:t>
      </w:r>
    </w:p>
    <w:p w14:paraId="04E8D3D9">
      <w:pPr>
        <w:rPr>
          <w:rFonts w:ascii="宋体" w:hAnsi="宋体"/>
        </w:rPr>
      </w:pPr>
    </w:p>
    <w:p w14:paraId="758D33B4">
      <w:pPr>
        <w:jc w:val="center"/>
        <w:rPr>
          <w:rFonts w:ascii="宋体" w:hAnsi="宋体"/>
          <w:b/>
          <w:sz w:val="28"/>
          <w:szCs w:val="28"/>
        </w:rPr>
      </w:pPr>
      <w:r>
        <w:rPr>
          <w:rFonts w:hint="eastAsia" w:ascii="宋体" w:hAnsi="宋体"/>
          <w:b/>
          <w:sz w:val="28"/>
          <w:szCs w:val="28"/>
          <w:lang w:val="en-US" w:eastAsia="zh-CN"/>
        </w:rPr>
        <w:t>投标</w:t>
      </w:r>
      <w:r>
        <w:rPr>
          <w:rFonts w:hint="eastAsia" w:ascii="宋体" w:hAnsi="宋体"/>
          <w:b/>
          <w:sz w:val="28"/>
          <w:szCs w:val="28"/>
        </w:rPr>
        <w:t>报价表</w:t>
      </w:r>
    </w:p>
    <w:p w14:paraId="23DDF2E8">
      <w:pPr>
        <w:rPr>
          <w:rFonts w:ascii="宋体" w:hAnsi="宋体"/>
        </w:rPr>
      </w:pP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809"/>
      </w:tblGrid>
      <w:tr w14:paraId="4112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2268" w:type="dxa"/>
            <w:noWrap w:val="0"/>
            <w:vAlign w:val="center"/>
          </w:tcPr>
          <w:p w14:paraId="2B8224A9">
            <w:pPr>
              <w:jc w:val="center"/>
              <w:rPr>
                <w:rFonts w:ascii="宋体" w:hAnsi="宋体"/>
                <w:b/>
                <w:szCs w:val="21"/>
              </w:rPr>
            </w:pPr>
            <w:r>
              <w:rPr>
                <w:rFonts w:ascii="宋体" w:hAnsi="宋体"/>
                <w:b/>
                <w:szCs w:val="21"/>
              </w:rPr>
              <w:t>采购人</w:t>
            </w:r>
          </w:p>
        </w:tc>
        <w:tc>
          <w:tcPr>
            <w:tcW w:w="6809" w:type="dxa"/>
            <w:noWrap w:val="0"/>
            <w:vAlign w:val="center"/>
          </w:tcPr>
          <w:p w14:paraId="1B8E36D2">
            <w:pPr>
              <w:rPr>
                <w:rFonts w:hint="eastAsia" w:ascii="宋体" w:hAnsi="宋体"/>
                <w:szCs w:val="21"/>
              </w:rPr>
            </w:pPr>
            <w:r>
              <w:rPr>
                <w:rFonts w:hint="eastAsia" w:ascii="宋体" w:hAnsi="宋体"/>
                <w:szCs w:val="21"/>
              </w:rPr>
              <w:t>江苏省血吸虫病防治研究所</w:t>
            </w:r>
          </w:p>
        </w:tc>
      </w:tr>
      <w:tr w14:paraId="6DBA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2268" w:type="dxa"/>
            <w:noWrap w:val="0"/>
            <w:vAlign w:val="center"/>
          </w:tcPr>
          <w:p w14:paraId="7DFB03B5">
            <w:pPr>
              <w:jc w:val="center"/>
              <w:rPr>
                <w:rFonts w:ascii="宋体" w:hAnsi="宋体"/>
                <w:b/>
                <w:szCs w:val="21"/>
              </w:rPr>
            </w:pPr>
            <w:r>
              <w:rPr>
                <w:rFonts w:ascii="宋体" w:hAnsi="宋体"/>
                <w:b/>
                <w:szCs w:val="21"/>
              </w:rPr>
              <w:t>项目名称</w:t>
            </w:r>
          </w:p>
        </w:tc>
        <w:tc>
          <w:tcPr>
            <w:tcW w:w="6809" w:type="dxa"/>
            <w:noWrap w:val="0"/>
            <w:vAlign w:val="center"/>
          </w:tcPr>
          <w:p w14:paraId="29CA0510">
            <w:pPr>
              <w:rPr>
                <w:rFonts w:ascii="宋体" w:hAnsi="宋体"/>
                <w:szCs w:val="21"/>
              </w:rPr>
            </w:pPr>
            <w:r>
              <w:rPr>
                <w:rFonts w:hint="eastAsia" w:ascii="宋体" w:hAnsi="宋体"/>
                <w:szCs w:val="21"/>
                <w:lang w:val="en-US" w:eastAsia="zh-CN"/>
              </w:rPr>
              <w:t>牛血清白蛋白</w:t>
            </w:r>
            <w:r>
              <w:rPr>
                <w:rFonts w:hint="eastAsia" w:ascii="宋体" w:hAnsi="宋体"/>
                <w:szCs w:val="21"/>
              </w:rPr>
              <w:t>采购</w:t>
            </w:r>
          </w:p>
        </w:tc>
      </w:tr>
      <w:tr w14:paraId="030F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2268" w:type="dxa"/>
            <w:noWrap w:val="0"/>
            <w:vAlign w:val="center"/>
          </w:tcPr>
          <w:p w14:paraId="3C016D2E">
            <w:pPr>
              <w:jc w:val="center"/>
              <w:rPr>
                <w:rFonts w:ascii="宋体" w:hAnsi="宋体"/>
                <w:b/>
                <w:szCs w:val="21"/>
              </w:rPr>
            </w:pPr>
            <w:r>
              <w:rPr>
                <w:rFonts w:ascii="宋体" w:hAnsi="宋体"/>
                <w:b/>
                <w:szCs w:val="21"/>
              </w:rPr>
              <w:t>项目编号</w:t>
            </w:r>
          </w:p>
        </w:tc>
        <w:tc>
          <w:tcPr>
            <w:tcW w:w="6809" w:type="dxa"/>
            <w:noWrap w:val="0"/>
            <w:vAlign w:val="center"/>
          </w:tcPr>
          <w:p w14:paraId="67FB8E65">
            <w:pPr>
              <w:rPr>
                <w:rFonts w:hint="default" w:ascii="宋体" w:hAnsi="宋体" w:eastAsia="宋体"/>
                <w:szCs w:val="30"/>
                <w:lang w:val="en-US" w:eastAsia="zh-CN"/>
              </w:rPr>
            </w:pPr>
            <w:r>
              <w:rPr>
                <w:rFonts w:hint="eastAsia" w:ascii="宋体" w:hAnsi="宋体"/>
                <w:szCs w:val="30"/>
              </w:rPr>
              <w:t>JSSXFS2026-08</w:t>
            </w:r>
            <w:r>
              <w:rPr>
                <w:rFonts w:hint="eastAsia" w:ascii="宋体" w:hAnsi="宋体"/>
                <w:szCs w:val="30"/>
                <w:lang w:val="en-US" w:eastAsia="zh-CN"/>
              </w:rPr>
              <w:t>1401</w:t>
            </w:r>
          </w:p>
        </w:tc>
      </w:tr>
      <w:tr w14:paraId="65FF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2268" w:type="dxa"/>
            <w:noWrap w:val="0"/>
            <w:vAlign w:val="center"/>
          </w:tcPr>
          <w:p w14:paraId="52E51DE9">
            <w:pPr>
              <w:jc w:val="center"/>
              <w:rPr>
                <w:rFonts w:hint="eastAsia" w:ascii="宋体" w:hAnsi="宋体"/>
                <w:b/>
                <w:szCs w:val="21"/>
              </w:rPr>
            </w:pPr>
            <w:r>
              <w:rPr>
                <w:rFonts w:hint="eastAsia" w:ascii="宋体" w:hAnsi="宋体"/>
                <w:b/>
                <w:szCs w:val="21"/>
              </w:rPr>
              <w:t>数量</w:t>
            </w:r>
          </w:p>
        </w:tc>
        <w:tc>
          <w:tcPr>
            <w:tcW w:w="6809" w:type="dxa"/>
            <w:noWrap w:val="0"/>
            <w:vAlign w:val="center"/>
          </w:tcPr>
          <w:p w14:paraId="0896DEB7">
            <w:pPr>
              <w:rPr>
                <w:rFonts w:hint="eastAsia" w:ascii="宋体" w:hAnsi="宋体"/>
                <w:szCs w:val="30"/>
              </w:rPr>
            </w:pPr>
          </w:p>
        </w:tc>
      </w:tr>
      <w:tr w14:paraId="5E1B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268" w:type="dxa"/>
            <w:noWrap w:val="0"/>
            <w:vAlign w:val="center"/>
          </w:tcPr>
          <w:p w14:paraId="58FC7C69">
            <w:pPr>
              <w:jc w:val="center"/>
              <w:rPr>
                <w:rFonts w:ascii="宋体" w:hAnsi="宋体"/>
                <w:b/>
                <w:szCs w:val="21"/>
              </w:rPr>
            </w:pPr>
            <w:r>
              <w:rPr>
                <w:rFonts w:hint="eastAsia" w:ascii="宋体" w:hAnsi="宋体"/>
                <w:b/>
                <w:szCs w:val="21"/>
              </w:rPr>
              <w:t>报价</w:t>
            </w:r>
          </w:p>
        </w:tc>
        <w:tc>
          <w:tcPr>
            <w:tcW w:w="6809" w:type="dxa"/>
            <w:noWrap w:val="0"/>
            <w:vAlign w:val="center"/>
          </w:tcPr>
          <w:p w14:paraId="00D0A58A">
            <w:pPr>
              <w:ind w:firstLine="420" w:firstLineChars="200"/>
              <w:rPr>
                <w:rFonts w:ascii="宋体" w:hAnsi="宋体"/>
                <w:szCs w:val="21"/>
              </w:rPr>
            </w:pPr>
            <w:bookmarkStart w:id="32" w:name="投标报价总计lbl1"/>
            <w:bookmarkEnd w:id="32"/>
          </w:p>
        </w:tc>
      </w:tr>
      <w:tr w14:paraId="777A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268" w:type="dxa"/>
            <w:noWrap w:val="0"/>
            <w:vAlign w:val="center"/>
          </w:tcPr>
          <w:p w14:paraId="1D12E5D0">
            <w:pPr>
              <w:jc w:val="center"/>
              <w:rPr>
                <w:rFonts w:ascii="宋体" w:hAnsi="宋体"/>
                <w:b/>
                <w:szCs w:val="21"/>
              </w:rPr>
            </w:pPr>
            <w:r>
              <w:rPr>
                <w:rFonts w:hint="eastAsia" w:ascii="宋体" w:hAnsi="宋体"/>
                <w:b/>
                <w:szCs w:val="21"/>
              </w:rPr>
              <w:t>交货期</w:t>
            </w:r>
          </w:p>
        </w:tc>
        <w:tc>
          <w:tcPr>
            <w:tcW w:w="6809" w:type="dxa"/>
            <w:noWrap w:val="0"/>
            <w:vAlign w:val="center"/>
          </w:tcPr>
          <w:p w14:paraId="1B220611">
            <w:pPr>
              <w:rPr>
                <w:rFonts w:ascii="宋体" w:hAnsi="宋体"/>
                <w:szCs w:val="21"/>
              </w:rPr>
            </w:pPr>
          </w:p>
        </w:tc>
      </w:tr>
      <w:tr w14:paraId="2F91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68" w:type="dxa"/>
            <w:noWrap w:val="0"/>
            <w:vAlign w:val="center"/>
          </w:tcPr>
          <w:p w14:paraId="15401672">
            <w:pPr>
              <w:jc w:val="center"/>
              <w:rPr>
                <w:rFonts w:ascii="宋体" w:hAnsi="宋体"/>
                <w:b/>
                <w:szCs w:val="21"/>
              </w:rPr>
            </w:pPr>
            <w:r>
              <w:rPr>
                <w:rFonts w:hint="eastAsia" w:ascii="宋体" w:hAnsi="宋体"/>
                <w:b/>
                <w:szCs w:val="21"/>
              </w:rPr>
              <w:t>备注</w:t>
            </w:r>
          </w:p>
        </w:tc>
        <w:tc>
          <w:tcPr>
            <w:tcW w:w="6809" w:type="dxa"/>
            <w:noWrap w:val="0"/>
            <w:vAlign w:val="center"/>
          </w:tcPr>
          <w:p w14:paraId="7327F09E">
            <w:pPr>
              <w:rPr>
                <w:rFonts w:ascii="宋体" w:hAnsi="宋体"/>
                <w:szCs w:val="21"/>
              </w:rPr>
            </w:pPr>
          </w:p>
        </w:tc>
      </w:tr>
    </w:tbl>
    <w:p w14:paraId="1A9F53B6">
      <w:pPr>
        <w:rPr>
          <w:rFonts w:ascii="宋体" w:hAnsi="宋体"/>
        </w:rPr>
      </w:pPr>
    </w:p>
    <w:p w14:paraId="4E6B7421">
      <w:pPr>
        <w:ind w:firstLine="420" w:firstLineChars="200"/>
        <w:rPr>
          <w:rFonts w:ascii="宋体" w:hAnsi="宋体"/>
          <w:szCs w:val="30"/>
        </w:rPr>
      </w:pPr>
    </w:p>
    <w:p w14:paraId="72A9101B">
      <w:pPr>
        <w:ind w:firstLine="420" w:firstLineChars="200"/>
        <w:rPr>
          <w:rFonts w:ascii="宋体" w:hAnsi="宋体"/>
          <w:szCs w:val="21"/>
        </w:rPr>
      </w:pPr>
      <w:r>
        <w:rPr>
          <w:rFonts w:hint="eastAsia" w:ascii="宋体" w:hAnsi="宋体"/>
          <w:szCs w:val="21"/>
        </w:rPr>
        <w:t>供应商名称：（盖章）</w:t>
      </w:r>
    </w:p>
    <w:p w14:paraId="1D5BF4BA">
      <w:pPr>
        <w:rPr>
          <w:rFonts w:ascii="宋体" w:hAnsi="宋体"/>
          <w:szCs w:val="21"/>
        </w:rPr>
      </w:pPr>
    </w:p>
    <w:p w14:paraId="53F2A17D">
      <w:pPr>
        <w:ind w:firstLine="420" w:firstLineChars="200"/>
        <w:rPr>
          <w:rFonts w:ascii="宋体" w:hAnsi="宋体"/>
          <w:szCs w:val="21"/>
        </w:rPr>
      </w:pPr>
      <w:r>
        <w:rPr>
          <w:rFonts w:hint="eastAsia" w:ascii="宋体" w:hAnsi="宋体"/>
          <w:szCs w:val="21"/>
        </w:rPr>
        <w:t>法定代表人（或</w:t>
      </w:r>
      <w:r>
        <w:rPr>
          <w:rFonts w:hint="eastAsia" w:ascii="宋体" w:hAnsi="宋体"/>
        </w:rPr>
        <w:t>授权委托人</w:t>
      </w:r>
      <w:r>
        <w:rPr>
          <w:rFonts w:hint="eastAsia" w:ascii="宋体" w:hAnsi="宋体"/>
          <w:szCs w:val="21"/>
        </w:rPr>
        <w:t>）签字：</w:t>
      </w:r>
    </w:p>
    <w:p w14:paraId="0EE44C79">
      <w:pPr>
        <w:rPr>
          <w:rFonts w:ascii="宋体" w:hAnsi="宋体"/>
          <w:szCs w:val="21"/>
        </w:rPr>
      </w:pPr>
    </w:p>
    <w:p w14:paraId="7D115A28">
      <w:pPr>
        <w:ind w:firstLine="420" w:firstLineChars="200"/>
        <w:rPr>
          <w:rFonts w:ascii="宋体" w:hAnsi="宋体"/>
          <w:szCs w:val="21"/>
        </w:rPr>
      </w:pPr>
      <w:r>
        <w:rPr>
          <w:rFonts w:hint="eastAsia" w:ascii="宋体" w:hAnsi="宋体"/>
          <w:szCs w:val="21"/>
        </w:rPr>
        <w:t>日期：2026年</w:t>
      </w:r>
      <w:r>
        <w:rPr>
          <w:rFonts w:hint="eastAsia" w:ascii="宋体" w:hAnsi="宋体"/>
          <w:szCs w:val="21"/>
          <w:u w:val="single"/>
        </w:rPr>
        <w:t>XX</w:t>
      </w:r>
      <w:r>
        <w:rPr>
          <w:rFonts w:hint="eastAsia" w:ascii="宋体" w:hAnsi="宋体"/>
          <w:szCs w:val="21"/>
        </w:rPr>
        <w:t>月</w:t>
      </w:r>
      <w:r>
        <w:rPr>
          <w:rFonts w:hint="eastAsia" w:ascii="宋体" w:hAnsi="宋体"/>
          <w:szCs w:val="21"/>
          <w:u w:val="single"/>
        </w:rPr>
        <w:t>XX</w:t>
      </w:r>
      <w:r>
        <w:rPr>
          <w:rFonts w:hint="eastAsia" w:ascii="宋体" w:hAnsi="宋体"/>
          <w:szCs w:val="21"/>
        </w:rPr>
        <w:t>日</w:t>
      </w:r>
    </w:p>
    <w:p w14:paraId="14921C1D">
      <w:pPr>
        <w:rPr>
          <w:rFonts w:ascii="宋体" w:hAnsi="宋体"/>
        </w:rPr>
      </w:pPr>
    </w:p>
    <w:p w14:paraId="019D7123">
      <w:pPr>
        <w:widowControl/>
        <w:jc w:val="left"/>
        <w:rPr>
          <w:rFonts w:ascii="宋体" w:hAnsi="宋体"/>
          <w:szCs w:val="21"/>
        </w:rPr>
      </w:pPr>
      <w:r>
        <w:rPr>
          <w:rFonts w:ascii="宋体" w:hAnsi="宋体"/>
          <w:szCs w:val="21"/>
        </w:rPr>
        <w:br w:type="page"/>
      </w:r>
    </w:p>
    <w:p w14:paraId="15CAA28A">
      <w:pPr>
        <w:jc w:val="left"/>
        <w:rPr>
          <w:rFonts w:ascii="宋体" w:hAnsi="宋体"/>
          <w:szCs w:val="21"/>
        </w:rPr>
      </w:pPr>
    </w:p>
    <w:p w14:paraId="44A7D40D">
      <w:pPr>
        <w:pStyle w:val="3"/>
      </w:pPr>
      <w:r>
        <w:rPr>
          <w:rFonts w:hint="eastAsia"/>
        </w:rPr>
        <w:t>格式</w:t>
      </w:r>
      <w:r>
        <w:rPr>
          <w:rFonts w:hint="eastAsia"/>
          <w:lang w:val="en-US" w:eastAsia="zh-CN"/>
        </w:rPr>
        <w:t>四</w:t>
      </w:r>
      <w:r>
        <w:rPr>
          <w:rFonts w:hint="eastAsia"/>
        </w:rPr>
        <w:t>、商务要求响应/偏离表</w:t>
      </w:r>
    </w:p>
    <w:p w14:paraId="23145B1B"/>
    <w:p w14:paraId="15C5BF6D">
      <w:pPr>
        <w:jc w:val="center"/>
        <w:rPr>
          <w:b/>
          <w:bCs/>
          <w:sz w:val="28"/>
          <w:szCs w:val="32"/>
        </w:rPr>
      </w:pPr>
      <w:r>
        <w:rPr>
          <w:rFonts w:hint="eastAsia"/>
          <w:b/>
          <w:bCs/>
          <w:sz w:val="28"/>
          <w:szCs w:val="32"/>
        </w:rPr>
        <w:t>商务要求响应/偏离表</w:t>
      </w:r>
    </w:p>
    <w:p w14:paraId="6C889161">
      <w:pPr>
        <w:rPr>
          <w:rFonts w:ascii="宋体" w:hAnsi="宋体"/>
          <w:szCs w:val="21"/>
        </w:rPr>
      </w:pPr>
    </w:p>
    <w:p w14:paraId="0161EC76">
      <w:pPr>
        <w:rPr>
          <w:rFonts w:hint="eastAsia" w:ascii="宋体" w:hAnsi="宋体"/>
          <w:szCs w:val="21"/>
        </w:rPr>
      </w:pPr>
      <w:r>
        <w:rPr>
          <w:rFonts w:hint="eastAsia" w:ascii="宋体" w:hAnsi="宋体"/>
          <w:szCs w:val="21"/>
        </w:rPr>
        <w:t>项目名称：</w:t>
      </w:r>
      <w:r>
        <w:rPr>
          <w:rFonts w:hint="eastAsia"/>
          <w:u w:val="single"/>
          <w:lang w:val="en-US" w:eastAsia="zh-CN"/>
        </w:rPr>
        <w:t>牛血清白蛋白</w:t>
      </w:r>
      <w:r>
        <w:rPr>
          <w:rFonts w:hint="eastAsia"/>
          <w:u w:val="single"/>
        </w:rPr>
        <w:t>采购</w:t>
      </w:r>
    </w:p>
    <w:p w14:paraId="3E565015">
      <w:pPr>
        <w:rPr>
          <w:rFonts w:hint="default" w:ascii="宋体" w:hAnsi="宋体" w:eastAsia="宋体"/>
          <w:szCs w:val="21"/>
          <w:lang w:val="en-US" w:eastAsia="zh-CN"/>
        </w:rPr>
      </w:pPr>
      <w:r>
        <w:rPr>
          <w:rFonts w:hint="eastAsia" w:ascii="宋体" w:hAnsi="宋体"/>
          <w:szCs w:val="21"/>
        </w:rPr>
        <w:t>项目编号：</w:t>
      </w:r>
      <w:r>
        <w:rPr>
          <w:rFonts w:hint="eastAsia" w:ascii="宋体" w:hAnsi="宋体"/>
          <w:szCs w:val="30"/>
        </w:rPr>
        <w:t>JSSXFS2026-08</w:t>
      </w:r>
      <w:r>
        <w:rPr>
          <w:rFonts w:hint="eastAsia" w:ascii="宋体" w:hAnsi="宋体"/>
          <w:szCs w:val="30"/>
          <w:lang w:val="en-US" w:eastAsia="zh-CN"/>
        </w:rPr>
        <w:t>1401</w:t>
      </w:r>
    </w:p>
    <w:tbl>
      <w:tblPr>
        <w:tblStyle w:val="7"/>
        <w:tblW w:w="500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3" w:type="dxa"/>
          <w:bottom w:w="0" w:type="dxa"/>
          <w:right w:w="3" w:type="dxa"/>
        </w:tblCellMar>
      </w:tblPr>
      <w:tblGrid>
        <w:gridCol w:w="721"/>
        <w:gridCol w:w="2882"/>
        <w:gridCol w:w="2040"/>
        <w:gridCol w:w="2344"/>
        <w:gridCol w:w="1106"/>
      </w:tblGrid>
      <w:tr w14:paraId="15D2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883" w:hRule="atLeast"/>
        </w:trPr>
        <w:tc>
          <w:tcPr>
            <w:tcW w:w="396" w:type="pct"/>
            <w:tcBorders>
              <w:top w:val="single" w:color="auto" w:sz="4" w:space="0"/>
              <w:bottom w:val="single" w:color="auto" w:sz="4" w:space="0"/>
              <w:right w:val="single" w:color="auto" w:sz="4" w:space="0"/>
            </w:tcBorders>
            <w:noWrap w:val="0"/>
            <w:vAlign w:val="center"/>
          </w:tcPr>
          <w:p w14:paraId="16DAA0B7">
            <w:pPr>
              <w:jc w:val="center"/>
              <w:rPr>
                <w:rFonts w:ascii="宋体" w:hAnsi="宋体"/>
                <w:szCs w:val="21"/>
              </w:rPr>
            </w:pPr>
            <w:r>
              <w:rPr>
                <w:rFonts w:hint="eastAsia" w:ascii="宋体" w:hAnsi="宋体"/>
                <w:szCs w:val="21"/>
              </w:rPr>
              <w:t>序号</w:t>
            </w:r>
          </w:p>
        </w:tc>
        <w:tc>
          <w:tcPr>
            <w:tcW w:w="1584" w:type="pct"/>
            <w:tcBorders>
              <w:top w:val="single" w:color="auto" w:sz="4" w:space="0"/>
              <w:left w:val="single" w:color="auto" w:sz="4" w:space="0"/>
              <w:bottom w:val="single" w:color="auto" w:sz="4" w:space="0"/>
              <w:right w:val="single" w:color="auto" w:sz="4" w:space="0"/>
            </w:tcBorders>
            <w:noWrap w:val="0"/>
            <w:vAlign w:val="center"/>
          </w:tcPr>
          <w:p w14:paraId="430CDE5F">
            <w:pPr>
              <w:jc w:val="center"/>
              <w:rPr>
                <w:rFonts w:ascii="宋体" w:hAnsi="宋体"/>
                <w:szCs w:val="21"/>
              </w:rPr>
            </w:pPr>
            <w:r>
              <w:rPr>
                <w:rFonts w:hint="eastAsia" w:ascii="宋体" w:hAnsi="宋体"/>
                <w:szCs w:val="21"/>
                <w:lang w:val="en-US" w:eastAsia="zh-CN"/>
              </w:rPr>
              <w:t>招标</w:t>
            </w:r>
            <w:r>
              <w:rPr>
                <w:rFonts w:ascii="宋体" w:hAnsi="宋体"/>
                <w:szCs w:val="21"/>
              </w:rPr>
              <w:t>文件</w:t>
            </w:r>
            <w:r>
              <w:rPr>
                <w:rFonts w:hint="eastAsia" w:ascii="宋体" w:hAnsi="宋体"/>
                <w:szCs w:val="21"/>
              </w:rPr>
              <w:t>商务要求条款</w:t>
            </w:r>
          </w:p>
        </w:tc>
        <w:tc>
          <w:tcPr>
            <w:tcW w:w="1121" w:type="pct"/>
            <w:tcBorders>
              <w:top w:val="single" w:color="auto" w:sz="4" w:space="0"/>
              <w:left w:val="single" w:color="auto" w:sz="4" w:space="0"/>
              <w:bottom w:val="single" w:color="auto" w:sz="4" w:space="0"/>
              <w:right w:val="single" w:color="auto" w:sz="4" w:space="0"/>
            </w:tcBorders>
            <w:noWrap w:val="0"/>
            <w:vAlign w:val="center"/>
          </w:tcPr>
          <w:p w14:paraId="3A1C8D1B">
            <w:pPr>
              <w:jc w:val="center"/>
              <w:rPr>
                <w:rFonts w:ascii="宋体" w:hAnsi="宋体"/>
                <w:szCs w:val="21"/>
              </w:rPr>
            </w:pPr>
            <w:r>
              <w:rPr>
                <w:rFonts w:hint="eastAsia" w:ascii="宋体" w:hAnsi="宋体"/>
                <w:szCs w:val="21"/>
              </w:rPr>
              <w:t>供应商商务响应</w:t>
            </w:r>
          </w:p>
        </w:tc>
        <w:tc>
          <w:tcPr>
            <w:tcW w:w="1288" w:type="pct"/>
            <w:tcBorders>
              <w:top w:val="single" w:color="auto" w:sz="4" w:space="0"/>
              <w:left w:val="single" w:color="auto" w:sz="4" w:space="0"/>
              <w:bottom w:val="single" w:color="auto" w:sz="4" w:space="0"/>
              <w:right w:val="single" w:color="auto" w:sz="4" w:space="0"/>
            </w:tcBorders>
            <w:noWrap w:val="0"/>
            <w:vAlign w:val="center"/>
          </w:tcPr>
          <w:p w14:paraId="6B29AA90">
            <w:pPr>
              <w:jc w:val="center"/>
              <w:rPr>
                <w:rFonts w:ascii="宋体" w:hAnsi="宋体"/>
                <w:szCs w:val="21"/>
              </w:rPr>
            </w:pPr>
            <w:r>
              <w:rPr>
                <w:rFonts w:hint="eastAsia" w:ascii="宋体" w:hAnsi="宋体"/>
                <w:szCs w:val="21"/>
              </w:rPr>
              <w:t>符合</w:t>
            </w:r>
            <w:r>
              <w:rPr>
                <w:rFonts w:ascii="宋体" w:hAnsi="宋体"/>
                <w:szCs w:val="21"/>
              </w:rPr>
              <w:t>/</w:t>
            </w:r>
            <w:r>
              <w:rPr>
                <w:rFonts w:hint="eastAsia" w:ascii="宋体" w:hAnsi="宋体"/>
                <w:szCs w:val="21"/>
              </w:rPr>
              <w:t>正偏离</w:t>
            </w:r>
            <w:r>
              <w:rPr>
                <w:rFonts w:ascii="宋体" w:hAnsi="宋体"/>
                <w:szCs w:val="21"/>
              </w:rPr>
              <w:t>/</w:t>
            </w:r>
            <w:r>
              <w:rPr>
                <w:rFonts w:hint="eastAsia" w:ascii="宋体" w:hAnsi="宋体"/>
                <w:szCs w:val="21"/>
              </w:rPr>
              <w:t>负偏离</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6A9E5FCE">
            <w:pPr>
              <w:jc w:val="center"/>
              <w:rPr>
                <w:rFonts w:hint="eastAsia" w:ascii="宋体" w:hAnsi="宋体"/>
                <w:szCs w:val="21"/>
              </w:rPr>
            </w:pPr>
            <w:r>
              <w:rPr>
                <w:rFonts w:ascii="Arial Narrow" w:hAnsi="Arial Narrow"/>
                <w:szCs w:val="21"/>
              </w:rPr>
              <w:t>备注</w:t>
            </w:r>
          </w:p>
        </w:tc>
      </w:tr>
      <w:tr w14:paraId="138708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cantSplit/>
          <w:trHeight w:val="615" w:hRule="atLeast"/>
        </w:trPr>
        <w:tc>
          <w:tcPr>
            <w:tcW w:w="396" w:type="pct"/>
            <w:tcBorders>
              <w:top w:val="single" w:color="auto" w:sz="4" w:space="0"/>
              <w:bottom w:val="single" w:color="auto" w:sz="4" w:space="0"/>
              <w:right w:val="single" w:color="auto" w:sz="4" w:space="0"/>
            </w:tcBorders>
            <w:noWrap w:val="0"/>
            <w:vAlign w:val="center"/>
          </w:tcPr>
          <w:p w14:paraId="67CED5F5">
            <w:pPr>
              <w:jc w:val="center"/>
              <w:rPr>
                <w:rFonts w:ascii="宋体" w:hAnsi="宋体"/>
                <w:szCs w:val="21"/>
              </w:rPr>
            </w:pPr>
          </w:p>
        </w:tc>
        <w:tc>
          <w:tcPr>
            <w:tcW w:w="1584" w:type="pct"/>
            <w:tcBorders>
              <w:top w:val="single" w:color="auto" w:sz="4" w:space="0"/>
              <w:left w:val="single" w:color="auto" w:sz="4" w:space="0"/>
              <w:bottom w:val="single" w:color="auto" w:sz="4" w:space="0"/>
              <w:right w:val="single" w:color="auto" w:sz="4" w:space="0"/>
            </w:tcBorders>
            <w:noWrap w:val="0"/>
            <w:vAlign w:val="center"/>
          </w:tcPr>
          <w:p w14:paraId="7B57BD3D">
            <w:pPr>
              <w:rPr>
                <w:rFonts w:ascii="宋体" w:hAnsi="宋体"/>
                <w:szCs w:val="21"/>
              </w:rPr>
            </w:pPr>
          </w:p>
        </w:tc>
        <w:tc>
          <w:tcPr>
            <w:tcW w:w="1121" w:type="pct"/>
            <w:tcBorders>
              <w:top w:val="single" w:color="auto" w:sz="4" w:space="0"/>
              <w:left w:val="single" w:color="auto" w:sz="4" w:space="0"/>
              <w:bottom w:val="single" w:color="auto" w:sz="4" w:space="0"/>
              <w:right w:val="single" w:color="auto" w:sz="4" w:space="0"/>
            </w:tcBorders>
            <w:noWrap w:val="0"/>
            <w:vAlign w:val="center"/>
          </w:tcPr>
          <w:p w14:paraId="77D58530">
            <w:pPr>
              <w:rPr>
                <w:rFonts w:ascii="宋体" w:hAnsi="宋体"/>
                <w:szCs w:val="21"/>
              </w:rPr>
            </w:pPr>
          </w:p>
        </w:tc>
        <w:tc>
          <w:tcPr>
            <w:tcW w:w="1288" w:type="pct"/>
            <w:tcBorders>
              <w:top w:val="single" w:color="auto" w:sz="4" w:space="0"/>
              <w:left w:val="single" w:color="auto" w:sz="4" w:space="0"/>
              <w:bottom w:val="single" w:color="auto" w:sz="4" w:space="0"/>
              <w:right w:val="single" w:color="auto" w:sz="4" w:space="0"/>
            </w:tcBorders>
            <w:noWrap w:val="0"/>
            <w:vAlign w:val="center"/>
          </w:tcPr>
          <w:p w14:paraId="6425CE58">
            <w:pPr>
              <w:rPr>
                <w:rFonts w:ascii="宋体" w:hAnsi="宋体"/>
                <w:szCs w:val="21"/>
              </w:rPr>
            </w:pPr>
          </w:p>
        </w:tc>
        <w:tc>
          <w:tcPr>
            <w:tcW w:w="608" w:type="pct"/>
            <w:tcBorders>
              <w:top w:val="single" w:color="auto" w:sz="4" w:space="0"/>
              <w:left w:val="single" w:color="auto" w:sz="4" w:space="0"/>
              <w:bottom w:val="single" w:color="auto" w:sz="4" w:space="0"/>
              <w:right w:val="single" w:color="auto" w:sz="4" w:space="0"/>
            </w:tcBorders>
            <w:noWrap w:val="0"/>
            <w:vAlign w:val="center"/>
          </w:tcPr>
          <w:p w14:paraId="62AEB514">
            <w:pPr>
              <w:rPr>
                <w:rFonts w:ascii="宋体" w:hAnsi="宋体"/>
                <w:szCs w:val="21"/>
              </w:rPr>
            </w:pPr>
          </w:p>
        </w:tc>
      </w:tr>
      <w:tr w14:paraId="76AEF4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cantSplit/>
          <w:trHeight w:val="615" w:hRule="atLeast"/>
        </w:trPr>
        <w:tc>
          <w:tcPr>
            <w:tcW w:w="396" w:type="pct"/>
            <w:tcBorders>
              <w:top w:val="single" w:color="auto" w:sz="4" w:space="0"/>
              <w:right w:val="single" w:color="auto" w:sz="4" w:space="0"/>
            </w:tcBorders>
            <w:noWrap w:val="0"/>
            <w:vAlign w:val="center"/>
          </w:tcPr>
          <w:p w14:paraId="29E666CE">
            <w:pPr>
              <w:jc w:val="center"/>
              <w:rPr>
                <w:rFonts w:ascii="宋体" w:hAnsi="宋体"/>
                <w:szCs w:val="21"/>
              </w:rPr>
            </w:pPr>
          </w:p>
        </w:tc>
        <w:tc>
          <w:tcPr>
            <w:tcW w:w="1584" w:type="pct"/>
            <w:tcBorders>
              <w:top w:val="single" w:color="auto" w:sz="4" w:space="0"/>
              <w:left w:val="single" w:color="auto" w:sz="4" w:space="0"/>
              <w:right w:val="single" w:color="auto" w:sz="4" w:space="0"/>
            </w:tcBorders>
            <w:noWrap w:val="0"/>
            <w:vAlign w:val="center"/>
          </w:tcPr>
          <w:p w14:paraId="1723286D">
            <w:pPr>
              <w:rPr>
                <w:rFonts w:ascii="宋体" w:hAnsi="宋体"/>
                <w:szCs w:val="21"/>
              </w:rPr>
            </w:pPr>
          </w:p>
        </w:tc>
        <w:tc>
          <w:tcPr>
            <w:tcW w:w="1121" w:type="pct"/>
            <w:tcBorders>
              <w:top w:val="single" w:color="auto" w:sz="4" w:space="0"/>
              <w:left w:val="single" w:color="auto" w:sz="4" w:space="0"/>
              <w:right w:val="single" w:color="auto" w:sz="4" w:space="0"/>
            </w:tcBorders>
            <w:noWrap w:val="0"/>
            <w:vAlign w:val="center"/>
          </w:tcPr>
          <w:p w14:paraId="059F82C2">
            <w:pPr>
              <w:rPr>
                <w:rFonts w:ascii="宋体" w:hAnsi="宋体"/>
                <w:szCs w:val="21"/>
              </w:rPr>
            </w:pPr>
          </w:p>
        </w:tc>
        <w:tc>
          <w:tcPr>
            <w:tcW w:w="1288" w:type="pct"/>
            <w:tcBorders>
              <w:top w:val="single" w:color="auto" w:sz="4" w:space="0"/>
              <w:left w:val="single" w:color="auto" w:sz="4" w:space="0"/>
              <w:right w:val="single" w:color="auto" w:sz="4" w:space="0"/>
            </w:tcBorders>
            <w:noWrap w:val="0"/>
            <w:vAlign w:val="center"/>
          </w:tcPr>
          <w:p w14:paraId="6446DE94">
            <w:pPr>
              <w:rPr>
                <w:rFonts w:ascii="宋体" w:hAnsi="宋体"/>
                <w:szCs w:val="21"/>
              </w:rPr>
            </w:pPr>
          </w:p>
        </w:tc>
        <w:tc>
          <w:tcPr>
            <w:tcW w:w="608" w:type="pct"/>
            <w:tcBorders>
              <w:top w:val="single" w:color="auto" w:sz="4" w:space="0"/>
              <w:left w:val="single" w:color="auto" w:sz="4" w:space="0"/>
              <w:right w:val="single" w:color="auto" w:sz="4" w:space="0"/>
            </w:tcBorders>
            <w:noWrap w:val="0"/>
            <w:vAlign w:val="center"/>
          </w:tcPr>
          <w:p w14:paraId="6B8C553C">
            <w:pPr>
              <w:rPr>
                <w:rFonts w:ascii="宋体" w:hAnsi="宋体"/>
                <w:szCs w:val="21"/>
              </w:rPr>
            </w:pPr>
          </w:p>
        </w:tc>
      </w:tr>
      <w:tr w14:paraId="4F7962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615" w:hRule="atLeast"/>
        </w:trPr>
        <w:tc>
          <w:tcPr>
            <w:tcW w:w="396" w:type="pct"/>
            <w:tcBorders>
              <w:top w:val="single" w:color="auto" w:sz="4" w:space="0"/>
              <w:right w:val="single" w:color="auto" w:sz="4" w:space="0"/>
            </w:tcBorders>
            <w:noWrap w:val="0"/>
            <w:vAlign w:val="center"/>
          </w:tcPr>
          <w:p w14:paraId="301DC19F">
            <w:pPr>
              <w:jc w:val="center"/>
              <w:rPr>
                <w:rFonts w:ascii="宋体" w:hAnsi="宋体"/>
                <w:szCs w:val="21"/>
              </w:rPr>
            </w:pPr>
          </w:p>
        </w:tc>
        <w:tc>
          <w:tcPr>
            <w:tcW w:w="1584" w:type="pct"/>
            <w:tcBorders>
              <w:top w:val="single" w:color="auto" w:sz="4" w:space="0"/>
              <w:left w:val="single" w:color="auto" w:sz="4" w:space="0"/>
              <w:right w:val="single" w:color="auto" w:sz="4" w:space="0"/>
            </w:tcBorders>
            <w:noWrap w:val="0"/>
            <w:vAlign w:val="center"/>
          </w:tcPr>
          <w:p w14:paraId="63712EA9">
            <w:pPr>
              <w:rPr>
                <w:rFonts w:ascii="宋体" w:hAnsi="宋体"/>
                <w:szCs w:val="21"/>
              </w:rPr>
            </w:pPr>
          </w:p>
        </w:tc>
        <w:tc>
          <w:tcPr>
            <w:tcW w:w="1121" w:type="pct"/>
            <w:tcBorders>
              <w:top w:val="single" w:color="auto" w:sz="4" w:space="0"/>
              <w:left w:val="single" w:color="auto" w:sz="4" w:space="0"/>
              <w:right w:val="single" w:color="auto" w:sz="4" w:space="0"/>
            </w:tcBorders>
            <w:noWrap w:val="0"/>
            <w:vAlign w:val="center"/>
          </w:tcPr>
          <w:p w14:paraId="147105AC">
            <w:pPr>
              <w:rPr>
                <w:rFonts w:ascii="宋体" w:hAnsi="宋体"/>
                <w:szCs w:val="21"/>
              </w:rPr>
            </w:pPr>
          </w:p>
        </w:tc>
        <w:tc>
          <w:tcPr>
            <w:tcW w:w="1288" w:type="pct"/>
            <w:tcBorders>
              <w:top w:val="single" w:color="auto" w:sz="4" w:space="0"/>
              <w:left w:val="single" w:color="auto" w:sz="4" w:space="0"/>
              <w:right w:val="single" w:color="auto" w:sz="4" w:space="0"/>
            </w:tcBorders>
            <w:noWrap w:val="0"/>
            <w:vAlign w:val="center"/>
          </w:tcPr>
          <w:p w14:paraId="4AA45364">
            <w:pPr>
              <w:rPr>
                <w:rFonts w:ascii="宋体" w:hAnsi="宋体"/>
                <w:szCs w:val="21"/>
              </w:rPr>
            </w:pPr>
          </w:p>
        </w:tc>
        <w:tc>
          <w:tcPr>
            <w:tcW w:w="608" w:type="pct"/>
            <w:tcBorders>
              <w:top w:val="single" w:color="auto" w:sz="4" w:space="0"/>
              <w:left w:val="single" w:color="auto" w:sz="4" w:space="0"/>
              <w:right w:val="single" w:color="auto" w:sz="4" w:space="0"/>
            </w:tcBorders>
            <w:noWrap w:val="0"/>
            <w:vAlign w:val="center"/>
          </w:tcPr>
          <w:p w14:paraId="638D4691">
            <w:pPr>
              <w:rPr>
                <w:rFonts w:ascii="宋体" w:hAnsi="宋体"/>
                <w:szCs w:val="21"/>
              </w:rPr>
            </w:pPr>
          </w:p>
        </w:tc>
      </w:tr>
      <w:tr w14:paraId="5768B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615" w:hRule="atLeast"/>
        </w:trPr>
        <w:tc>
          <w:tcPr>
            <w:tcW w:w="396" w:type="pct"/>
            <w:tcBorders>
              <w:top w:val="single" w:color="auto" w:sz="4" w:space="0"/>
              <w:right w:val="single" w:color="auto" w:sz="4" w:space="0"/>
            </w:tcBorders>
            <w:noWrap w:val="0"/>
            <w:vAlign w:val="center"/>
          </w:tcPr>
          <w:p w14:paraId="245AC177">
            <w:pPr>
              <w:jc w:val="center"/>
              <w:rPr>
                <w:rFonts w:ascii="宋体" w:hAnsi="宋体"/>
                <w:szCs w:val="21"/>
              </w:rPr>
            </w:pPr>
          </w:p>
        </w:tc>
        <w:tc>
          <w:tcPr>
            <w:tcW w:w="1584" w:type="pct"/>
            <w:tcBorders>
              <w:top w:val="single" w:color="auto" w:sz="4" w:space="0"/>
              <w:left w:val="single" w:color="auto" w:sz="4" w:space="0"/>
              <w:right w:val="single" w:color="auto" w:sz="4" w:space="0"/>
            </w:tcBorders>
            <w:noWrap w:val="0"/>
            <w:vAlign w:val="center"/>
          </w:tcPr>
          <w:p w14:paraId="11C66DBA">
            <w:pPr>
              <w:rPr>
                <w:rFonts w:ascii="宋体" w:hAnsi="宋体"/>
                <w:szCs w:val="21"/>
              </w:rPr>
            </w:pPr>
          </w:p>
        </w:tc>
        <w:tc>
          <w:tcPr>
            <w:tcW w:w="1121" w:type="pct"/>
            <w:tcBorders>
              <w:top w:val="single" w:color="auto" w:sz="4" w:space="0"/>
              <w:left w:val="single" w:color="auto" w:sz="4" w:space="0"/>
              <w:right w:val="single" w:color="auto" w:sz="4" w:space="0"/>
            </w:tcBorders>
            <w:noWrap w:val="0"/>
            <w:vAlign w:val="center"/>
          </w:tcPr>
          <w:p w14:paraId="02DE7AA1">
            <w:pPr>
              <w:rPr>
                <w:rFonts w:ascii="宋体" w:hAnsi="宋体"/>
                <w:szCs w:val="21"/>
              </w:rPr>
            </w:pPr>
          </w:p>
        </w:tc>
        <w:tc>
          <w:tcPr>
            <w:tcW w:w="1288" w:type="pct"/>
            <w:tcBorders>
              <w:top w:val="single" w:color="auto" w:sz="4" w:space="0"/>
              <w:left w:val="single" w:color="auto" w:sz="4" w:space="0"/>
              <w:right w:val="single" w:color="auto" w:sz="4" w:space="0"/>
            </w:tcBorders>
            <w:noWrap w:val="0"/>
            <w:vAlign w:val="center"/>
          </w:tcPr>
          <w:p w14:paraId="54C06A00">
            <w:pPr>
              <w:rPr>
                <w:rFonts w:ascii="宋体" w:hAnsi="宋体"/>
                <w:szCs w:val="21"/>
              </w:rPr>
            </w:pPr>
          </w:p>
        </w:tc>
        <w:tc>
          <w:tcPr>
            <w:tcW w:w="608" w:type="pct"/>
            <w:tcBorders>
              <w:top w:val="single" w:color="auto" w:sz="4" w:space="0"/>
              <w:left w:val="single" w:color="auto" w:sz="4" w:space="0"/>
              <w:right w:val="single" w:color="auto" w:sz="4" w:space="0"/>
            </w:tcBorders>
            <w:noWrap w:val="0"/>
            <w:vAlign w:val="center"/>
          </w:tcPr>
          <w:p w14:paraId="0895E7DC">
            <w:pPr>
              <w:rPr>
                <w:rFonts w:ascii="宋体" w:hAnsi="宋体"/>
                <w:szCs w:val="21"/>
              </w:rPr>
            </w:pPr>
          </w:p>
        </w:tc>
      </w:tr>
      <w:tr w14:paraId="53D5E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cantSplit/>
          <w:trHeight w:val="615" w:hRule="atLeast"/>
        </w:trPr>
        <w:tc>
          <w:tcPr>
            <w:tcW w:w="396" w:type="pct"/>
            <w:tcBorders>
              <w:top w:val="single" w:color="auto" w:sz="4" w:space="0"/>
              <w:bottom w:val="single" w:color="auto" w:sz="4" w:space="0"/>
              <w:right w:val="single" w:color="auto" w:sz="4" w:space="0"/>
            </w:tcBorders>
            <w:noWrap w:val="0"/>
            <w:vAlign w:val="center"/>
          </w:tcPr>
          <w:p w14:paraId="63E65A17">
            <w:pPr>
              <w:jc w:val="center"/>
              <w:rPr>
                <w:rFonts w:ascii="宋体" w:hAnsi="宋体"/>
                <w:szCs w:val="21"/>
              </w:rPr>
            </w:pPr>
          </w:p>
        </w:tc>
        <w:tc>
          <w:tcPr>
            <w:tcW w:w="1584" w:type="pct"/>
            <w:tcBorders>
              <w:top w:val="single" w:color="auto" w:sz="4" w:space="0"/>
              <w:left w:val="single" w:color="auto" w:sz="4" w:space="0"/>
              <w:bottom w:val="single" w:color="auto" w:sz="4" w:space="0"/>
              <w:right w:val="single" w:color="auto" w:sz="4" w:space="0"/>
            </w:tcBorders>
            <w:noWrap w:val="0"/>
            <w:vAlign w:val="center"/>
          </w:tcPr>
          <w:p w14:paraId="3973F228">
            <w:pPr>
              <w:rPr>
                <w:rFonts w:ascii="宋体" w:hAnsi="宋体"/>
                <w:szCs w:val="21"/>
              </w:rPr>
            </w:pPr>
          </w:p>
        </w:tc>
        <w:tc>
          <w:tcPr>
            <w:tcW w:w="1121" w:type="pct"/>
            <w:tcBorders>
              <w:top w:val="single" w:color="auto" w:sz="4" w:space="0"/>
              <w:left w:val="single" w:color="auto" w:sz="4" w:space="0"/>
              <w:bottom w:val="single" w:color="auto" w:sz="4" w:space="0"/>
              <w:right w:val="single" w:color="auto" w:sz="4" w:space="0"/>
            </w:tcBorders>
            <w:noWrap w:val="0"/>
            <w:vAlign w:val="center"/>
          </w:tcPr>
          <w:p w14:paraId="49C6EB39">
            <w:pPr>
              <w:rPr>
                <w:rFonts w:ascii="宋体" w:hAnsi="宋体"/>
                <w:szCs w:val="21"/>
              </w:rPr>
            </w:pPr>
          </w:p>
        </w:tc>
        <w:tc>
          <w:tcPr>
            <w:tcW w:w="1288" w:type="pct"/>
            <w:tcBorders>
              <w:top w:val="single" w:color="auto" w:sz="4" w:space="0"/>
              <w:left w:val="single" w:color="auto" w:sz="4" w:space="0"/>
              <w:bottom w:val="single" w:color="auto" w:sz="4" w:space="0"/>
              <w:right w:val="single" w:color="auto" w:sz="4" w:space="0"/>
            </w:tcBorders>
            <w:noWrap w:val="0"/>
            <w:vAlign w:val="center"/>
          </w:tcPr>
          <w:p w14:paraId="564533CA">
            <w:pPr>
              <w:rPr>
                <w:rFonts w:ascii="宋体" w:hAnsi="宋体"/>
                <w:szCs w:val="21"/>
              </w:rPr>
            </w:pPr>
          </w:p>
        </w:tc>
        <w:tc>
          <w:tcPr>
            <w:tcW w:w="608" w:type="pct"/>
            <w:tcBorders>
              <w:top w:val="single" w:color="auto" w:sz="4" w:space="0"/>
              <w:left w:val="single" w:color="auto" w:sz="4" w:space="0"/>
              <w:bottom w:val="single" w:color="auto" w:sz="4" w:space="0"/>
              <w:right w:val="single" w:color="auto" w:sz="4" w:space="0"/>
            </w:tcBorders>
            <w:noWrap w:val="0"/>
            <w:vAlign w:val="center"/>
          </w:tcPr>
          <w:p w14:paraId="47D29E99">
            <w:pPr>
              <w:rPr>
                <w:rFonts w:ascii="宋体" w:hAnsi="宋体"/>
                <w:szCs w:val="21"/>
              </w:rPr>
            </w:pPr>
          </w:p>
        </w:tc>
      </w:tr>
    </w:tbl>
    <w:p w14:paraId="4119EB93">
      <w:pPr>
        <w:ind w:firstLine="420" w:firstLineChars="200"/>
        <w:rPr>
          <w:rFonts w:ascii="宋体" w:hAnsi="宋体"/>
          <w:szCs w:val="21"/>
        </w:rPr>
      </w:pPr>
    </w:p>
    <w:p w14:paraId="422D1047">
      <w:pPr>
        <w:ind w:firstLine="420" w:firstLineChars="200"/>
        <w:rPr>
          <w:rFonts w:ascii="宋体" w:hAnsi="宋体"/>
          <w:szCs w:val="21"/>
        </w:rPr>
      </w:pPr>
    </w:p>
    <w:p w14:paraId="530949EA">
      <w:pPr>
        <w:ind w:firstLine="420" w:firstLineChars="200"/>
        <w:rPr>
          <w:rFonts w:hint="eastAsia" w:ascii="宋体" w:hAnsi="宋体"/>
          <w:szCs w:val="21"/>
        </w:rPr>
      </w:pPr>
    </w:p>
    <w:p w14:paraId="0E80EEBA">
      <w:pPr>
        <w:ind w:firstLine="420" w:firstLineChars="200"/>
        <w:rPr>
          <w:rFonts w:hint="eastAsia" w:ascii="宋体" w:hAnsi="宋体"/>
          <w:szCs w:val="21"/>
        </w:rPr>
      </w:pPr>
    </w:p>
    <w:p w14:paraId="0710E162">
      <w:pPr>
        <w:ind w:firstLine="420" w:firstLineChars="200"/>
        <w:rPr>
          <w:rFonts w:hint="eastAsia" w:ascii="宋体" w:hAnsi="宋体"/>
          <w:szCs w:val="21"/>
        </w:rPr>
      </w:pPr>
    </w:p>
    <w:p w14:paraId="3ED60ED6">
      <w:pPr>
        <w:ind w:firstLine="420" w:firstLineChars="200"/>
        <w:rPr>
          <w:rFonts w:ascii="宋体" w:hAnsi="宋体"/>
          <w:szCs w:val="21"/>
        </w:rPr>
      </w:pPr>
      <w:r>
        <w:rPr>
          <w:rFonts w:hint="eastAsia" w:ascii="宋体" w:hAnsi="宋体"/>
          <w:szCs w:val="21"/>
        </w:rPr>
        <w:t>供应商名称：（盖章）</w:t>
      </w:r>
    </w:p>
    <w:p w14:paraId="2FDA3ADE">
      <w:pPr>
        <w:rPr>
          <w:rFonts w:ascii="宋体" w:hAnsi="宋体"/>
          <w:szCs w:val="21"/>
        </w:rPr>
      </w:pPr>
    </w:p>
    <w:p w14:paraId="6355E874">
      <w:pPr>
        <w:ind w:firstLine="420" w:firstLineChars="200"/>
        <w:rPr>
          <w:rFonts w:ascii="宋体" w:hAnsi="宋体"/>
          <w:szCs w:val="21"/>
        </w:rPr>
      </w:pPr>
      <w:r>
        <w:rPr>
          <w:rFonts w:hint="eastAsia" w:ascii="宋体" w:hAnsi="宋体"/>
          <w:szCs w:val="21"/>
        </w:rPr>
        <w:t>法定代表人（或</w:t>
      </w:r>
      <w:r>
        <w:rPr>
          <w:rFonts w:hint="eastAsia" w:ascii="宋体" w:hAnsi="宋体"/>
        </w:rPr>
        <w:t>授权委托人</w:t>
      </w:r>
      <w:r>
        <w:rPr>
          <w:rFonts w:hint="eastAsia" w:ascii="宋体" w:hAnsi="宋体"/>
          <w:szCs w:val="21"/>
        </w:rPr>
        <w:t>）签字：</w:t>
      </w:r>
    </w:p>
    <w:p w14:paraId="4D6090A8">
      <w:pPr>
        <w:rPr>
          <w:rFonts w:ascii="宋体" w:hAnsi="宋体"/>
          <w:szCs w:val="21"/>
        </w:rPr>
      </w:pPr>
    </w:p>
    <w:p w14:paraId="6C1AC6D3">
      <w:pPr>
        <w:ind w:firstLine="420" w:firstLineChars="200"/>
        <w:rPr>
          <w:rFonts w:ascii="宋体" w:hAnsi="宋体"/>
          <w:szCs w:val="21"/>
        </w:rPr>
      </w:pPr>
      <w:r>
        <w:rPr>
          <w:rFonts w:hint="eastAsia" w:ascii="宋体" w:hAnsi="宋体"/>
          <w:szCs w:val="21"/>
        </w:rPr>
        <w:t>日期：2026年</w:t>
      </w:r>
      <w:r>
        <w:rPr>
          <w:rFonts w:hint="eastAsia" w:ascii="宋体" w:hAnsi="宋体"/>
          <w:szCs w:val="21"/>
          <w:u w:val="single"/>
        </w:rPr>
        <w:t>XX</w:t>
      </w:r>
      <w:r>
        <w:rPr>
          <w:rFonts w:hint="eastAsia" w:ascii="宋体" w:hAnsi="宋体"/>
          <w:szCs w:val="21"/>
        </w:rPr>
        <w:t>月</w:t>
      </w:r>
      <w:r>
        <w:rPr>
          <w:rFonts w:hint="eastAsia" w:ascii="宋体" w:hAnsi="宋体"/>
          <w:szCs w:val="21"/>
          <w:u w:val="single"/>
        </w:rPr>
        <w:t>XX</w:t>
      </w:r>
      <w:r>
        <w:rPr>
          <w:rFonts w:hint="eastAsia" w:ascii="宋体" w:hAnsi="宋体"/>
          <w:szCs w:val="21"/>
        </w:rPr>
        <w:t>日</w:t>
      </w:r>
    </w:p>
    <w:p w14:paraId="4D97F690"/>
    <w:p w14:paraId="39545FE5">
      <w:pPr>
        <w:widowControl/>
        <w:jc w:val="left"/>
        <w:rPr>
          <w:b/>
          <w:color w:val="000000"/>
          <w:kern w:val="0"/>
          <w:sz w:val="32"/>
          <w:szCs w:val="32"/>
        </w:rPr>
      </w:pPr>
      <w:r>
        <w:rPr>
          <w:rFonts w:ascii="宋体" w:hAnsi="宋体"/>
          <w:b/>
          <w:szCs w:val="21"/>
        </w:rPr>
        <w:br w:type="page"/>
      </w:r>
      <w:r>
        <w:rPr>
          <w:rFonts w:hint="eastAsia" w:ascii="Times New Roman" w:hAnsi="Times New Roman" w:eastAsia="宋体" w:cs="Times New Roman"/>
          <w:b/>
          <w:color w:val="000000"/>
          <w:kern w:val="0"/>
          <w:sz w:val="32"/>
          <w:szCs w:val="32"/>
          <w:lang w:val="en-US" w:eastAsia="zh-CN"/>
        </w:rPr>
        <w:t>格式五</w:t>
      </w:r>
      <w:r>
        <w:rPr>
          <w:b/>
          <w:color w:val="000000"/>
          <w:kern w:val="0"/>
          <w:sz w:val="32"/>
          <w:szCs w:val="32"/>
        </w:rPr>
        <w:t>、</w:t>
      </w:r>
      <w:r>
        <w:rPr>
          <w:rFonts w:hint="eastAsia"/>
          <w:b/>
          <w:color w:val="000000"/>
          <w:kern w:val="0"/>
          <w:sz w:val="32"/>
          <w:szCs w:val="32"/>
          <w:lang w:val="en-US" w:eastAsia="zh-CN"/>
        </w:rPr>
        <w:t>需求</w:t>
      </w:r>
      <w:r>
        <w:rPr>
          <w:b/>
          <w:color w:val="000000"/>
          <w:kern w:val="0"/>
          <w:sz w:val="32"/>
          <w:szCs w:val="32"/>
        </w:rPr>
        <w:t>响应偏离表</w:t>
      </w:r>
    </w:p>
    <w:p w14:paraId="51661DF0">
      <w:pPr>
        <w:rPr>
          <w:rFonts w:hint="eastAsia" w:ascii="宋体" w:hAnsi="宋体"/>
          <w:szCs w:val="21"/>
        </w:rPr>
      </w:pPr>
      <w:r>
        <w:rPr>
          <w:rFonts w:hint="eastAsia" w:ascii="宋体" w:hAnsi="宋体"/>
          <w:szCs w:val="21"/>
        </w:rPr>
        <w:t>项目名称：</w:t>
      </w:r>
      <w:r>
        <w:rPr>
          <w:rFonts w:hint="eastAsia"/>
          <w:u w:val="single"/>
          <w:lang w:val="en-US" w:eastAsia="zh-CN"/>
        </w:rPr>
        <w:t>牛血清白蛋白</w:t>
      </w:r>
      <w:r>
        <w:rPr>
          <w:rFonts w:hint="eastAsia"/>
          <w:u w:val="single"/>
        </w:rPr>
        <w:t>采购</w:t>
      </w:r>
    </w:p>
    <w:p w14:paraId="49659C26">
      <w:pPr>
        <w:rPr>
          <w:rFonts w:hint="default" w:ascii="宋体" w:hAnsi="宋体" w:eastAsia="宋体"/>
          <w:szCs w:val="21"/>
          <w:lang w:val="en-US" w:eastAsia="zh-CN"/>
        </w:rPr>
      </w:pPr>
      <w:r>
        <w:rPr>
          <w:rFonts w:hint="eastAsia" w:ascii="宋体" w:hAnsi="宋体"/>
          <w:szCs w:val="21"/>
        </w:rPr>
        <w:t>项目编号：</w:t>
      </w:r>
      <w:r>
        <w:rPr>
          <w:rFonts w:hint="eastAsia" w:ascii="宋体" w:hAnsi="宋体"/>
          <w:szCs w:val="30"/>
        </w:rPr>
        <w:t>JSSXFS2026-08</w:t>
      </w:r>
      <w:r>
        <w:rPr>
          <w:rFonts w:hint="eastAsia" w:ascii="宋体" w:hAnsi="宋体"/>
          <w:szCs w:val="30"/>
          <w:lang w:val="en-US" w:eastAsia="zh-CN"/>
        </w:rPr>
        <w:t>1401</w:t>
      </w:r>
    </w:p>
    <w:tbl>
      <w:tblPr>
        <w:tblStyle w:val="7"/>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2595"/>
        <w:gridCol w:w="3345"/>
        <w:gridCol w:w="2150"/>
      </w:tblGrid>
      <w:tr w14:paraId="5FA4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83" w:type="dxa"/>
            <w:noWrap w:val="0"/>
            <w:vAlign w:val="center"/>
          </w:tcPr>
          <w:p w14:paraId="722CD8C0">
            <w:pPr>
              <w:jc w:val="center"/>
              <w:rPr>
                <w:color w:val="000000"/>
                <w:kern w:val="0"/>
                <w:sz w:val="24"/>
                <w:szCs w:val="24"/>
              </w:rPr>
            </w:pPr>
            <w:r>
              <w:rPr>
                <w:color w:val="000000"/>
                <w:kern w:val="0"/>
                <w:sz w:val="24"/>
                <w:szCs w:val="24"/>
              </w:rPr>
              <w:t>序号</w:t>
            </w:r>
          </w:p>
        </w:tc>
        <w:tc>
          <w:tcPr>
            <w:tcW w:w="2595" w:type="dxa"/>
            <w:noWrap w:val="0"/>
            <w:vAlign w:val="center"/>
          </w:tcPr>
          <w:p w14:paraId="76481788">
            <w:pPr>
              <w:jc w:val="center"/>
              <w:rPr>
                <w:color w:val="000000"/>
                <w:kern w:val="0"/>
                <w:sz w:val="24"/>
                <w:szCs w:val="24"/>
              </w:rPr>
            </w:pPr>
            <w:r>
              <w:rPr>
                <w:color w:val="000000"/>
                <w:kern w:val="0"/>
                <w:sz w:val="24"/>
                <w:szCs w:val="24"/>
              </w:rPr>
              <w:t>招标文件《采购需求》技术条款要求</w:t>
            </w:r>
          </w:p>
        </w:tc>
        <w:tc>
          <w:tcPr>
            <w:tcW w:w="3345" w:type="dxa"/>
            <w:noWrap w:val="0"/>
            <w:vAlign w:val="top"/>
          </w:tcPr>
          <w:p w14:paraId="169CB1E6">
            <w:pPr>
              <w:spacing w:before="240" w:after="240"/>
              <w:jc w:val="center"/>
              <w:rPr>
                <w:color w:val="000000"/>
                <w:kern w:val="0"/>
                <w:sz w:val="24"/>
                <w:szCs w:val="24"/>
              </w:rPr>
            </w:pPr>
            <w:r>
              <w:rPr>
                <w:color w:val="000000"/>
                <w:kern w:val="0"/>
                <w:sz w:val="24"/>
                <w:szCs w:val="24"/>
              </w:rPr>
              <w:t>投标文件的技术条款响应情况</w:t>
            </w:r>
          </w:p>
        </w:tc>
        <w:tc>
          <w:tcPr>
            <w:tcW w:w="2150" w:type="dxa"/>
            <w:noWrap w:val="0"/>
            <w:vAlign w:val="center"/>
          </w:tcPr>
          <w:p w14:paraId="4EB66F7C">
            <w:pPr>
              <w:jc w:val="center"/>
              <w:rPr>
                <w:color w:val="000000"/>
                <w:kern w:val="0"/>
                <w:sz w:val="24"/>
                <w:szCs w:val="24"/>
              </w:rPr>
            </w:pPr>
            <w:r>
              <w:rPr>
                <w:kern w:val="0"/>
                <w:sz w:val="24"/>
                <w:szCs w:val="24"/>
              </w:rPr>
              <w:t>偏离说明</w:t>
            </w:r>
          </w:p>
        </w:tc>
      </w:tr>
      <w:tr w14:paraId="4AFB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83" w:type="dxa"/>
            <w:noWrap w:val="0"/>
            <w:vAlign w:val="top"/>
          </w:tcPr>
          <w:p w14:paraId="54E27BD4">
            <w:pPr>
              <w:ind w:firstLine="480"/>
              <w:jc w:val="center"/>
              <w:rPr>
                <w:color w:val="000000"/>
                <w:kern w:val="0"/>
                <w:sz w:val="24"/>
                <w:szCs w:val="24"/>
              </w:rPr>
            </w:pPr>
          </w:p>
        </w:tc>
        <w:tc>
          <w:tcPr>
            <w:tcW w:w="2595" w:type="dxa"/>
            <w:noWrap w:val="0"/>
            <w:vAlign w:val="top"/>
          </w:tcPr>
          <w:p w14:paraId="59B7BEB7">
            <w:pPr>
              <w:ind w:firstLine="480"/>
              <w:jc w:val="center"/>
              <w:rPr>
                <w:color w:val="000000"/>
                <w:kern w:val="0"/>
                <w:sz w:val="24"/>
                <w:szCs w:val="24"/>
              </w:rPr>
            </w:pPr>
          </w:p>
        </w:tc>
        <w:tc>
          <w:tcPr>
            <w:tcW w:w="3345" w:type="dxa"/>
            <w:noWrap w:val="0"/>
            <w:vAlign w:val="top"/>
          </w:tcPr>
          <w:p w14:paraId="1C88E881">
            <w:pPr>
              <w:ind w:firstLine="480"/>
              <w:rPr>
                <w:color w:val="000000"/>
                <w:kern w:val="0"/>
                <w:sz w:val="24"/>
                <w:szCs w:val="24"/>
              </w:rPr>
            </w:pPr>
          </w:p>
        </w:tc>
        <w:tc>
          <w:tcPr>
            <w:tcW w:w="2150" w:type="dxa"/>
            <w:noWrap w:val="0"/>
            <w:vAlign w:val="top"/>
          </w:tcPr>
          <w:p w14:paraId="7B2483A5">
            <w:pPr>
              <w:ind w:firstLine="480"/>
              <w:rPr>
                <w:color w:val="000000"/>
                <w:kern w:val="0"/>
                <w:sz w:val="24"/>
                <w:szCs w:val="24"/>
              </w:rPr>
            </w:pPr>
          </w:p>
        </w:tc>
      </w:tr>
      <w:tr w14:paraId="6EF1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1C739E48">
            <w:pPr>
              <w:ind w:firstLine="480"/>
              <w:jc w:val="center"/>
              <w:rPr>
                <w:color w:val="000000"/>
                <w:kern w:val="0"/>
                <w:sz w:val="24"/>
                <w:szCs w:val="24"/>
              </w:rPr>
            </w:pPr>
          </w:p>
        </w:tc>
        <w:tc>
          <w:tcPr>
            <w:tcW w:w="2595" w:type="dxa"/>
            <w:noWrap w:val="0"/>
            <w:vAlign w:val="top"/>
          </w:tcPr>
          <w:p w14:paraId="00F96136">
            <w:pPr>
              <w:ind w:firstLine="480"/>
              <w:jc w:val="center"/>
              <w:rPr>
                <w:color w:val="000000"/>
                <w:kern w:val="0"/>
                <w:sz w:val="24"/>
                <w:szCs w:val="24"/>
              </w:rPr>
            </w:pPr>
          </w:p>
        </w:tc>
        <w:tc>
          <w:tcPr>
            <w:tcW w:w="3345" w:type="dxa"/>
            <w:noWrap w:val="0"/>
            <w:vAlign w:val="top"/>
          </w:tcPr>
          <w:p w14:paraId="1BACA39E">
            <w:pPr>
              <w:ind w:firstLine="480"/>
              <w:rPr>
                <w:color w:val="000000"/>
                <w:kern w:val="0"/>
                <w:sz w:val="24"/>
                <w:szCs w:val="24"/>
              </w:rPr>
            </w:pPr>
          </w:p>
        </w:tc>
        <w:tc>
          <w:tcPr>
            <w:tcW w:w="2150" w:type="dxa"/>
            <w:noWrap w:val="0"/>
            <w:vAlign w:val="top"/>
          </w:tcPr>
          <w:p w14:paraId="0B7DA0A7">
            <w:pPr>
              <w:ind w:firstLine="480"/>
              <w:rPr>
                <w:color w:val="000000"/>
                <w:kern w:val="0"/>
                <w:sz w:val="24"/>
                <w:szCs w:val="24"/>
              </w:rPr>
            </w:pPr>
          </w:p>
        </w:tc>
      </w:tr>
      <w:tr w14:paraId="2B9C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1CB86E7D">
            <w:pPr>
              <w:ind w:firstLine="480"/>
              <w:jc w:val="center"/>
              <w:rPr>
                <w:color w:val="000000"/>
                <w:kern w:val="0"/>
                <w:sz w:val="24"/>
                <w:szCs w:val="24"/>
              </w:rPr>
            </w:pPr>
          </w:p>
        </w:tc>
        <w:tc>
          <w:tcPr>
            <w:tcW w:w="2595" w:type="dxa"/>
            <w:noWrap w:val="0"/>
            <w:vAlign w:val="top"/>
          </w:tcPr>
          <w:p w14:paraId="5EC36050">
            <w:pPr>
              <w:ind w:firstLine="480"/>
              <w:jc w:val="center"/>
              <w:rPr>
                <w:color w:val="000000"/>
                <w:kern w:val="0"/>
                <w:sz w:val="24"/>
                <w:szCs w:val="24"/>
              </w:rPr>
            </w:pPr>
          </w:p>
        </w:tc>
        <w:tc>
          <w:tcPr>
            <w:tcW w:w="3345" w:type="dxa"/>
            <w:noWrap w:val="0"/>
            <w:vAlign w:val="top"/>
          </w:tcPr>
          <w:p w14:paraId="24109AA7">
            <w:pPr>
              <w:ind w:firstLine="480"/>
              <w:rPr>
                <w:color w:val="000000"/>
                <w:kern w:val="0"/>
                <w:sz w:val="24"/>
                <w:szCs w:val="24"/>
              </w:rPr>
            </w:pPr>
          </w:p>
        </w:tc>
        <w:tc>
          <w:tcPr>
            <w:tcW w:w="2150" w:type="dxa"/>
            <w:noWrap w:val="0"/>
            <w:vAlign w:val="top"/>
          </w:tcPr>
          <w:p w14:paraId="4DEC1BE8">
            <w:pPr>
              <w:ind w:firstLine="480"/>
              <w:rPr>
                <w:color w:val="000000"/>
                <w:kern w:val="0"/>
                <w:sz w:val="24"/>
                <w:szCs w:val="24"/>
              </w:rPr>
            </w:pPr>
          </w:p>
        </w:tc>
      </w:tr>
      <w:tr w14:paraId="2CC5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5F19BA4E">
            <w:pPr>
              <w:ind w:firstLine="480"/>
              <w:jc w:val="center"/>
              <w:rPr>
                <w:color w:val="000000"/>
                <w:kern w:val="0"/>
                <w:sz w:val="24"/>
                <w:szCs w:val="24"/>
              </w:rPr>
            </w:pPr>
          </w:p>
        </w:tc>
        <w:tc>
          <w:tcPr>
            <w:tcW w:w="2595" w:type="dxa"/>
            <w:noWrap w:val="0"/>
            <w:vAlign w:val="top"/>
          </w:tcPr>
          <w:p w14:paraId="49F5F2FE">
            <w:pPr>
              <w:ind w:firstLine="480"/>
              <w:jc w:val="center"/>
              <w:rPr>
                <w:color w:val="000000"/>
                <w:kern w:val="0"/>
                <w:sz w:val="24"/>
                <w:szCs w:val="24"/>
              </w:rPr>
            </w:pPr>
          </w:p>
        </w:tc>
        <w:tc>
          <w:tcPr>
            <w:tcW w:w="3345" w:type="dxa"/>
            <w:noWrap w:val="0"/>
            <w:vAlign w:val="top"/>
          </w:tcPr>
          <w:p w14:paraId="387290A7">
            <w:pPr>
              <w:ind w:firstLine="480"/>
              <w:rPr>
                <w:color w:val="000000"/>
                <w:kern w:val="0"/>
                <w:sz w:val="24"/>
                <w:szCs w:val="24"/>
              </w:rPr>
            </w:pPr>
          </w:p>
        </w:tc>
        <w:tc>
          <w:tcPr>
            <w:tcW w:w="2150" w:type="dxa"/>
            <w:noWrap w:val="0"/>
            <w:vAlign w:val="top"/>
          </w:tcPr>
          <w:p w14:paraId="347CABB9">
            <w:pPr>
              <w:ind w:firstLine="480"/>
              <w:rPr>
                <w:color w:val="000000"/>
                <w:kern w:val="0"/>
                <w:sz w:val="24"/>
                <w:szCs w:val="24"/>
              </w:rPr>
            </w:pPr>
          </w:p>
        </w:tc>
      </w:tr>
      <w:tr w14:paraId="039F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19C97E9C">
            <w:pPr>
              <w:ind w:firstLine="480"/>
              <w:jc w:val="center"/>
              <w:rPr>
                <w:color w:val="000000"/>
                <w:kern w:val="0"/>
                <w:sz w:val="24"/>
                <w:szCs w:val="24"/>
              </w:rPr>
            </w:pPr>
          </w:p>
        </w:tc>
        <w:tc>
          <w:tcPr>
            <w:tcW w:w="2595" w:type="dxa"/>
            <w:noWrap w:val="0"/>
            <w:vAlign w:val="top"/>
          </w:tcPr>
          <w:p w14:paraId="50DEB77D">
            <w:pPr>
              <w:ind w:firstLine="480"/>
              <w:jc w:val="center"/>
              <w:rPr>
                <w:color w:val="000000"/>
                <w:kern w:val="0"/>
                <w:sz w:val="24"/>
                <w:szCs w:val="24"/>
              </w:rPr>
            </w:pPr>
          </w:p>
        </w:tc>
        <w:tc>
          <w:tcPr>
            <w:tcW w:w="3345" w:type="dxa"/>
            <w:noWrap w:val="0"/>
            <w:vAlign w:val="top"/>
          </w:tcPr>
          <w:p w14:paraId="218D579A">
            <w:pPr>
              <w:ind w:firstLine="480"/>
              <w:rPr>
                <w:color w:val="000000"/>
                <w:kern w:val="0"/>
                <w:sz w:val="24"/>
                <w:szCs w:val="24"/>
              </w:rPr>
            </w:pPr>
          </w:p>
        </w:tc>
        <w:tc>
          <w:tcPr>
            <w:tcW w:w="2150" w:type="dxa"/>
            <w:noWrap w:val="0"/>
            <w:vAlign w:val="top"/>
          </w:tcPr>
          <w:p w14:paraId="75149272">
            <w:pPr>
              <w:ind w:firstLine="480"/>
              <w:rPr>
                <w:color w:val="000000"/>
                <w:kern w:val="0"/>
                <w:sz w:val="24"/>
                <w:szCs w:val="24"/>
              </w:rPr>
            </w:pPr>
          </w:p>
        </w:tc>
      </w:tr>
      <w:tr w14:paraId="708E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220D37D0">
            <w:pPr>
              <w:ind w:firstLine="480"/>
              <w:jc w:val="center"/>
              <w:rPr>
                <w:color w:val="000000"/>
                <w:kern w:val="0"/>
                <w:sz w:val="24"/>
                <w:szCs w:val="24"/>
              </w:rPr>
            </w:pPr>
          </w:p>
        </w:tc>
        <w:tc>
          <w:tcPr>
            <w:tcW w:w="2595" w:type="dxa"/>
            <w:noWrap w:val="0"/>
            <w:vAlign w:val="top"/>
          </w:tcPr>
          <w:p w14:paraId="2008029D">
            <w:pPr>
              <w:ind w:firstLine="480"/>
              <w:jc w:val="center"/>
              <w:rPr>
                <w:color w:val="000000"/>
                <w:kern w:val="0"/>
                <w:sz w:val="24"/>
                <w:szCs w:val="24"/>
              </w:rPr>
            </w:pPr>
          </w:p>
        </w:tc>
        <w:tc>
          <w:tcPr>
            <w:tcW w:w="3345" w:type="dxa"/>
            <w:noWrap w:val="0"/>
            <w:vAlign w:val="top"/>
          </w:tcPr>
          <w:p w14:paraId="397C88F8">
            <w:pPr>
              <w:ind w:firstLine="480"/>
              <w:rPr>
                <w:color w:val="000000"/>
                <w:kern w:val="0"/>
                <w:sz w:val="24"/>
                <w:szCs w:val="24"/>
              </w:rPr>
            </w:pPr>
          </w:p>
        </w:tc>
        <w:tc>
          <w:tcPr>
            <w:tcW w:w="2150" w:type="dxa"/>
            <w:noWrap w:val="0"/>
            <w:vAlign w:val="top"/>
          </w:tcPr>
          <w:p w14:paraId="324B750D">
            <w:pPr>
              <w:ind w:firstLine="480"/>
              <w:rPr>
                <w:color w:val="000000"/>
                <w:kern w:val="0"/>
                <w:sz w:val="24"/>
                <w:szCs w:val="24"/>
              </w:rPr>
            </w:pPr>
          </w:p>
        </w:tc>
      </w:tr>
      <w:tr w14:paraId="68CA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5A022F7C">
            <w:pPr>
              <w:ind w:firstLine="480"/>
              <w:jc w:val="center"/>
              <w:rPr>
                <w:color w:val="000000"/>
                <w:kern w:val="0"/>
                <w:sz w:val="24"/>
                <w:szCs w:val="24"/>
              </w:rPr>
            </w:pPr>
          </w:p>
        </w:tc>
        <w:tc>
          <w:tcPr>
            <w:tcW w:w="2595" w:type="dxa"/>
            <w:noWrap w:val="0"/>
            <w:vAlign w:val="top"/>
          </w:tcPr>
          <w:p w14:paraId="4D5CC59D">
            <w:pPr>
              <w:ind w:firstLine="480"/>
              <w:jc w:val="center"/>
              <w:rPr>
                <w:color w:val="000000"/>
                <w:kern w:val="0"/>
                <w:sz w:val="24"/>
                <w:szCs w:val="24"/>
              </w:rPr>
            </w:pPr>
          </w:p>
        </w:tc>
        <w:tc>
          <w:tcPr>
            <w:tcW w:w="3345" w:type="dxa"/>
            <w:noWrap w:val="0"/>
            <w:vAlign w:val="top"/>
          </w:tcPr>
          <w:p w14:paraId="75768300">
            <w:pPr>
              <w:ind w:firstLine="480"/>
              <w:rPr>
                <w:color w:val="000000"/>
                <w:kern w:val="0"/>
                <w:sz w:val="24"/>
                <w:szCs w:val="24"/>
              </w:rPr>
            </w:pPr>
          </w:p>
        </w:tc>
        <w:tc>
          <w:tcPr>
            <w:tcW w:w="2150" w:type="dxa"/>
            <w:noWrap w:val="0"/>
            <w:vAlign w:val="top"/>
          </w:tcPr>
          <w:p w14:paraId="463942E3">
            <w:pPr>
              <w:ind w:firstLine="480"/>
              <w:rPr>
                <w:color w:val="000000"/>
                <w:kern w:val="0"/>
                <w:sz w:val="24"/>
                <w:szCs w:val="24"/>
              </w:rPr>
            </w:pPr>
          </w:p>
        </w:tc>
      </w:tr>
      <w:tr w14:paraId="7FBB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4BADC950">
            <w:pPr>
              <w:ind w:firstLine="480"/>
              <w:jc w:val="center"/>
              <w:rPr>
                <w:color w:val="000000"/>
                <w:kern w:val="0"/>
                <w:sz w:val="24"/>
                <w:szCs w:val="24"/>
              </w:rPr>
            </w:pPr>
          </w:p>
        </w:tc>
        <w:tc>
          <w:tcPr>
            <w:tcW w:w="2595" w:type="dxa"/>
            <w:noWrap w:val="0"/>
            <w:vAlign w:val="top"/>
          </w:tcPr>
          <w:p w14:paraId="12D704BF">
            <w:pPr>
              <w:ind w:firstLine="480"/>
              <w:jc w:val="center"/>
              <w:rPr>
                <w:color w:val="000000"/>
                <w:kern w:val="0"/>
                <w:sz w:val="24"/>
                <w:szCs w:val="24"/>
              </w:rPr>
            </w:pPr>
          </w:p>
        </w:tc>
        <w:tc>
          <w:tcPr>
            <w:tcW w:w="3345" w:type="dxa"/>
            <w:noWrap w:val="0"/>
            <w:vAlign w:val="top"/>
          </w:tcPr>
          <w:p w14:paraId="1BB96A2F">
            <w:pPr>
              <w:ind w:firstLine="480"/>
              <w:rPr>
                <w:color w:val="000000"/>
                <w:kern w:val="0"/>
                <w:sz w:val="24"/>
                <w:szCs w:val="24"/>
              </w:rPr>
            </w:pPr>
          </w:p>
        </w:tc>
        <w:tc>
          <w:tcPr>
            <w:tcW w:w="2150" w:type="dxa"/>
            <w:noWrap w:val="0"/>
            <w:vAlign w:val="top"/>
          </w:tcPr>
          <w:p w14:paraId="490DBE1C">
            <w:pPr>
              <w:ind w:firstLine="480"/>
              <w:rPr>
                <w:color w:val="000000"/>
                <w:kern w:val="0"/>
                <w:sz w:val="24"/>
                <w:szCs w:val="24"/>
              </w:rPr>
            </w:pPr>
          </w:p>
        </w:tc>
      </w:tr>
      <w:tr w14:paraId="4E04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58023915">
            <w:pPr>
              <w:ind w:firstLine="480"/>
              <w:jc w:val="center"/>
              <w:rPr>
                <w:color w:val="000000"/>
                <w:kern w:val="0"/>
                <w:sz w:val="24"/>
                <w:szCs w:val="24"/>
              </w:rPr>
            </w:pPr>
          </w:p>
        </w:tc>
        <w:tc>
          <w:tcPr>
            <w:tcW w:w="2595" w:type="dxa"/>
            <w:noWrap w:val="0"/>
            <w:vAlign w:val="top"/>
          </w:tcPr>
          <w:p w14:paraId="0C5A6442">
            <w:pPr>
              <w:ind w:firstLine="480"/>
              <w:jc w:val="center"/>
              <w:rPr>
                <w:color w:val="000000"/>
                <w:kern w:val="0"/>
                <w:sz w:val="24"/>
                <w:szCs w:val="24"/>
              </w:rPr>
            </w:pPr>
          </w:p>
        </w:tc>
        <w:tc>
          <w:tcPr>
            <w:tcW w:w="3345" w:type="dxa"/>
            <w:noWrap w:val="0"/>
            <w:vAlign w:val="top"/>
          </w:tcPr>
          <w:p w14:paraId="27516745">
            <w:pPr>
              <w:ind w:firstLine="480"/>
              <w:rPr>
                <w:color w:val="000000"/>
                <w:kern w:val="0"/>
                <w:sz w:val="24"/>
                <w:szCs w:val="24"/>
              </w:rPr>
            </w:pPr>
          </w:p>
        </w:tc>
        <w:tc>
          <w:tcPr>
            <w:tcW w:w="2150" w:type="dxa"/>
            <w:noWrap w:val="0"/>
            <w:vAlign w:val="top"/>
          </w:tcPr>
          <w:p w14:paraId="4D74ED4D">
            <w:pPr>
              <w:ind w:firstLine="480"/>
              <w:rPr>
                <w:color w:val="000000"/>
                <w:kern w:val="0"/>
                <w:sz w:val="24"/>
                <w:szCs w:val="24"/>
              </w:rPr>
            </w:pPr>
          </w:p>
        </w:tc>
      </w:tr>
      <w:tr w14:paraId="1487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1C2CE9C0">
            <w:pPr>
              <w:ind w:firstLine="480"/>
              <w:jc w:val="center"/>
              <w:rPr>
                <w:color w:val="000000"/>
                <w:kern w:val="0"/>
                <w:sz w:val="24"/>
                <w:szCs w:val="24"/>
              </w:rPr>
            </w:pPr>
          </w:p>
        </w:tc>
        <w:tc>
          <w:tcPr>
            <w:tcW w:w="2595" w:type="dxa"/>
            <w:noWrap w:val="0"/>
            <w:vAlign w:val="top"/>
          </w:tcPr>
          <w:p w14:paraId="506382ED">
            <w:pPr>
              <w:ind w:firstLine="480"/>
              <w:jc w:val="center"/>
              <w:rPr>
                <w:color w:val="000000"/>
                <w:kern w:val="0"/>
                <w:sz w:val="24"/>
                <w:szCs w:val="24"/>
              </w:rPr>
            </w:pPr>
          </w:p>
        </w:tc>
        <w:tc>
          <w:tcPr>
            <w:tcW w:w="3345" w:type="dxa"/>
            <w:noWrap w:val="0"/>
            <w:vAlign w:val="top"/>
          </w:tcPr>
          <w:p w14:paraId="61708924">
            <w:pPr>
              <w:ind w:firstLine="480"/>
              <w:rPr>
                <w:color w:val="000000"/>
                <w:kern w:val="0"/>
                <w:sz w:val="24"/>
                <w:szCs w:val="24"/>
              </w:rPr>
            </w:pPr>
          </w:p>
        </w:tc>
        <w:tc>
          <w:tcPr>
            <w:tcW w:w="2150" w:type="dxa"/>
            <w:noWrap w:val="0"/>
            <w:vAlign w:val="top"/>
          </w:tcPr>
          <w:p w14:paraId="26754A1E">
            <w:pPr>
              <w:ind w:firstLine="480"/>
              <w:rPr>
                <w:color w:val="000000"/>
                <w:kern w:val="0"/>
                <w:sz w:val="24"/>
                <w:szCs w:val="24"/>
              </w:rPr>
            </w:pPr>
          </w:p>
        </w:tc>
      </w:tr>
    </w:tbl>
    <w:p w14:paraId="58954E6E">
      <w:pPr>
        <w:spacing w:line="360" w:lineRule="exact"/>
        <w:ind w:firstLine="480"/>
        <w:rPr>
          <w:color w:val="000000"/>
          <w:kern w:val="0"/>
          <w:sz w:val="24"/>
          <w:szCs w:val="24"/>
        </w:rPr>
      </w:pPr>
      <w:r>
        <w:rPr>
          <w:color w:val="000000"/>
          <w:kern w:val="0"/>
          <w:sz w:val="24"/>
          <w:szCs w:val="24"/>
        </w:rPr>
        <w:t>注：</w:t>
      </w:r>
    </w:p>
    <w:p w14:paraId="554C9B65">
      <w:pPr>
        <w:spacing w:line="360" w:lineRule="auto"/>
        <w:ind w:firstLine="480"/>
        <w:rPr>
          <w:color w:val="000000"/>
          <w:kern w:val="0"/>
          <w:sz w:val="24"/>
          <w:szCs w:val="24"/>
        </w:rPr>
      </w:pPr>
      <w:r>
        <w:rPr>
          <w:color w:val="000000"/>
          <w:kern w:val="0"/>
          <w:sz w:val="24"/>
          <w:szCs w:val="24"/>
        </w:rPr>
        <w:t>1.供应商须根据招标文件《采购需求》相关内容并结合所投产品的技术指标情况填写此表，作为投标文件重要的组成部分。</w:t>
      </w:r>
    </w:p>
    <w:p w14:paraId="52EDF4B3">
      <w:pPr>
        <w:spacing w:line="360" w:lineRule="auto"/>
        <w:ind w:firstLine="480"/>
        <w:rPr>
          <w:color w:val="000000"/>
          <w:kern w:val="0"/>
          <w:sz w:val="24"/>
          <w:szCs w:val="24"/>
        </w:rPr>
      </w:pPr>
      <w:r>
        <w:rPr>
          <w:color w:val="000000"/>
          <w:kern w:val="0"/>
          <w:sz w:val="24"/>
          <w:szCs w:val="24"/>
        </w:rPr>
        <w:t>2.任何通过简单拷贝招标文件技术要求或简单标注“符合”“满足”的投标文件有权被评审专家视为实质性不符合。</w:t>
      </w:r>
    </w:p>
    <w:p w14:paraId="21571F9A">
      <w:pPr>
        <w:spacing w:line="480" w:lineRule="auto"/>
        <w:ind w:firstLine="480"/>
        <w:rPr>
          <w:color w:val="000000"/>
          <w:kern w:val="0"/>
          <w:sz w:val="24"/>
          <w:szCs w:val="24"/>
        </w:rPr>
      </w:pPr>
      <w:r>
        <w:rPr>
          <w:color w:val="000000"/>
          <w:kern w:val="0"/>
          <w:sz w:val="24"/>
          <w:szCs w:val="24"/>
        </w:rPr>
        <w:t>供应商名称（公章）：</w:t>
      </w:r>
    </w:p>
    <w:p w14:paraId="66296986">
      <w:pPr>
        <w:spacing w:line="480" w:lineRule="auto"/>
        <w:ind w:firstLine="480"/>
        <w:rPr>
          <w:color w:val="000000"/>
          <w:kern w:val="0"/>
          <w:sz w:val="24"/>
          <w:szCs w:val="24"/>
        </w:rPr>
      </w:pPr>
      <w:r>
        <w:rPr>
          <w:color w:val="000000"/>
          <w:kern w:val="0"/>
          <w:sz w:val="24"/>
          <w:szCs w:val="24"/>
        </w:rPr>
        <w:t xml:space="preserve">供应商代表签字： </w:t>
      </w:r>
    </w:p>
    <w:p w14:paraId="37E8C23E">
      <w:pPr>
        <w:spacing w:line="480" w:lineRule="auto"/>
        <w:ind w:firstLine="480"/>
        <w:rPr>
          <w:b/>
          <w:color w:val="000000"/>
          <w:kern w:val="0"/>
          <w:sz w:val="24"/>
          <w:szCs w:val="24"/>
        </w:rPr>
      </w:pPr>
      <w:r>
        <w:rPr>
          <w:color w:val="000000"/>
          <w:kern w:val="0"/>
          <w:sz w:val="24"/>
          <w:szCs w:val="24"/>
        </w:rPr>
        <w:t xml:space="preserve">日期：    </w:t>
      </w:r>
      <w:r>
        <w:rPr>
          <w:b/>
          <w:color w:val="000000"/>
          <w:kern w:val="0"/>
          <w:sz w:val="24"/>
          <w:szCs w:val="24"/>
        </w:rPr>
        <w:t xml:space="preserve">  </w:t>
      </w:r>
    </w:p>
    <w:p w14:paraId="41B2504F">
      <w:pPr>
        <w:widowControl/>
        <w:spacing w:line="360" w:lineRule="auto"/>
        <w:rPr>
          <w:rFonts w:hint="eastAsia" w:ascii="Times New Roman" w:hAnsi="Times New Roman" w:cs="Times New Roman"/>
          <w:b/>
          <w:bCs/>
          <w:color w:val="auto"/>
          <w:sz w:val="24"/>
          <w:highlight w:val="none"/>
          <w:lang w:val="en-US" w:eastAsia="zh-CN"/>
        </w:rPr>
      </w:pPr>
    </w:p>
    <w:p w14:paraId="3FE02B30">
      <w:pPr>
        <w:widowControl/>
        <w:spacing w:line="360" w:lineRule="auto"/>
        <w:rPr>
          <w:rFonts w:hint="eastAsia" w:ascii="Times New Roman" w:hAnsi="Times New Roman" w:cs="Times New Roman"/>
          <w:b/>
          <w:bCs/>
          <w:color w:val="auto"/>
          <w:sz w:val="24"/>
          <w:highlight w:val="none"/>
          <w:lang w:val="en-US" w:eastAsia="zh-CN"/>
        </w:rPr>
      </w:pPr>
    </w:p>
    <w:p w14:paraId="7BA354F9">
      <w:pPr>
        <w:widowControl/>
        <w:spacing w:line="360" w:lineRule="auto"/>
        <w:rPr>
          <w:rFonts w:hint="default" w:ascii="Times New Roman" w:hAnsi="Times New Roman" w:cs="Times New Roman"/>
          <w:b/>
          <w:bCs/>
          <w:color w:val="auto"/>
          <w:sz w:val="24"/>
          <w:highlight w:val="none"/>
        </w:rPr>
      </w:pPr>
      <w:r>
        <w:rPr>
          <w:rFonts w:hint="eastAsia" w:ascii="Times New Roman" w:hAnsi="Times New Roman" w:cs="Times New Roman"/>
          <w:b/>
          <w:bCs/>
          <w:color w:val="auto"/>
          <w:sz w:val="24"/>
          <w:highlight w:val="none"/>
          <w:lang w:val="en-US" w:eastAsia="zh-CN"/>
        </w:rPr>
        <w:t>格式六</w:t>
      </w:r>
      <w:r>
        <w:rPr>
          <w:rFonts w:hint="default" w:ascii="Times New Roman" w:hAnsi="Times New Roman" w:cs="Times New Roman"/>
          <w:b/>
          <w:bCs/>
          <w:color w:val="auto"/>
          <w:sz w:val="24"/>
          <w:highlight w:val="none"/>
        </w:rPr>
        <w:t>、 投标人类似业绩情况表</w:t>
      </w:r>
    </w:p>
    <w:p w14:paraId="31354A95">
      <w:pPr>
        <w:widowControl/>
        <w:spacing w:line="360" w:lineRule="auto"/>
        <w:jc w:val="center"/>
        <w:rPr>
          <w:rFonts w:hint="default" w:ascii="Times New Roman" w:hAnsi="Times New Roman" w:cs="Times New Roman"/>
          <w:b/>
          <w:bCs/>
          <w:color w:val="auto"/>
          <w:sz w:val="24"/>
          <w:highlight w:val="none"/>
        </w:rPr>
      </w:pPr>
    </w:p>
    <w:p w14:paraId="582C1B2B">
      <w:pPr>
        <w:widowControl/>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投标人类似业绩情况表</w:t>
      </w:r>
    </w:p>
    <w:tbl>
      <w:tblPr>
        <w:tblStyle w:val="7"/>
        <w:tblW w:w="9470" w:type="dxa"/>
        <w:jc w:val="center"/>
        <w:tblLayout w:type="fixed"/>
        <w:tblCellMar>
          <w:top w:w="0" w:type="dxa"/>
          <w:left w:w="108" w:type="dxa"/>
          <w:bottom w:w="0" w:type="dxa"/>
          <w:right w:w="108" w:type="dxa"/>
        </w:tblCellMar>
      </w:tblPr>
      <w:tblGrid>
        <w:gridCol w:w="682"/>
        <w:gridCol w:w="1559"/>
        <w:gridCol w:w="1418"/>
        <w:gridCol w:w="992"/>
        <w:gridCol w:w="1034"/>
        <w:gridCol w:w="1517"/>
        <w:gridCol w:w="1134"/>
        <w:gridCol w:w="1134"/>
      </w:tblGrid>
      <w:tr w14:paraId="7F9BF4BD">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50F5BCA5">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559" w:type="dxa"/>
            <w:tcBorders>
              <w:top w:val="single" w:color="000000" w:sz="4" w:space="0"/>
              <w:left w:val="nil"/>
              <w:bottom w:val="single" w:color="000000" w:sz="4" w:space="0"/>
              <w:right w:val="single" w:color="000000" w:sz="4" w:space="0"/>
            </w:tcBorders>
            <w:noWrap w:val="0"/>
            <w:vAlign w:val="center"/>
          </w:tcPr>
          <w:p w14:paraId="3A97B1DA">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项目名称</w:t>
            </w:r>
          </w:p>
        </w:tc>
        <w:tc>
          <w:tcPr>
            <w:tcW w:w="1418" w:type="dxa"/>
            <w:tcBorders>
              <w:top w:val="single" w:color="000000" w:sz="4" w:space="0"/>
              <w:left w:val="nil"/>
              <w:bottom w:val="single" w:color="000000" w:sz="4" w:space="0"/>
              <w:right w:val="single" w:color="000000" w:sz="4" w:space="0"/>
            </w:tcBorders>
            <w:noWrap w:val="0"/>
            <w:vAlign w:val="center"/>
          </w:tcPr>
          <w:p w14:paraId="561E3392">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业主单位</w:t>
            </w:r>
          </w:p>
        </w:tc>
        <w:tc>
          <w:tcPr>
            <w:tcW w:w="992" w:type="dxa"/>
            <w:tcBorders>
              <w:top w:val="single" w:color="000000" w:sz="4" w:space="0"/>
              <w:left w:val="nil"/>
              <w:bottom w:val="single" w:color="000000" w:sz="4" w:space="0"/>
              <w:right w:val="single" w:color="000000" w:sz="4" w:space="0"/>
            </w:tcBorders>
            <w:noWrap w:val="0"/>
            <w:vAlign w:val="center"/>
          </w:tcPr>
          <w:p w14:paraId="1D74B36D">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w:t>
            </w:r>
          </w:p>
          <w:p w14:paraId="1FEBF332">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规模</w:t>
            </w:r>
          </w:p>
        </w:tc>
        <w:tc>
          <w:tcPr>
            <w:tcW w:w="1034" w:type="dxa"/>
            <w:tcBorders>
              <w:top w:val="single" w:color="000000" w:sz="4" w:space="0"/>
              <w:left w:val="nil"/>
              <w:bottom w:val="single" w:color="000000" w:sz="4" w:space="0"/>
              <w:right w:val="single" w:color="000000" w:sz="4" w:space="0"/>
            </w:tcBorders>
            <w:noWrap w:val="0"/>
            <w:vAlign w:val="center"/>
          </w:tcPr>
          <w:p w14:paraId="567EA221">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获奖</w:t>
            </w:r>
          </w:p>
          <w:p w14:paraId="1EF66618">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情况</w:t>
            </w:r>
          </w:p>
        </w:tc>
        <w:tc>
          <w:tcPr>
            <w:tcW w:w="1517" w:type="dxa"/>
            <w:tcBorders>
              <w:top w:val="single" w:color="000000" w:sz="4" w:space="0"/>
              <w:left w:val="nil"/>
              <w:bottom w:val="single" w:color="000000" w:sz="4" w:space="0"/>
              <w:right w:val="single" w:color="000000" w:sz="4" w:space="0"/>
            </w:tcBorders>
            <w:noWrap w:val="0"/>
            <w:vAlign w:val="top"/>
          </w:tcPr>
          <w:p w14:paraId="152F9BD1">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签约及服务</w:t>
            </w:r>
          </w:p>
          <w:p w14:paraId="1CF6AC2B">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时间</w:t>
            </w:r>
          </w:p>
        </w:tc>
        <w:tc>
          <w:tcPr>
            <w:tcW w:w="1134" w:type="dxa"/>
            <w:tcBorders>
              <w:top w:val="single" w:color="000000" w:sz="4" w:space="0"/>
              <w:left w:val="nil"/>
              <w:bottom w:val="single" w:color="000000" w:sz="4" w:space="0"/>
              <w:right w:val="single" w:color="000000" w:sz="4" w:space="0"/>
            </w:tcBorders>
            <w:noWrap w:val="0"/>
            <w:vAlign w:val="top"/>
          </w:tcPr>
          <w:p w14:paraId="22A9B08E">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联系人及电话</w:t>
            </w:r>
          </w:p>
        </w:tc>
        <w:tc>
          <w:tcPr>
            <w:tcW w:w="1134" w:type="dxa"/>
            <w:tcBorders>
              <w:top w:val="single" w:color="000000" w:sz="4" w:space="0"/>
              <w:left w:val="nil"/>
              <w:bottom w:val="single" w:color="000000" w:sz="4" w:space="0"/>
              <w:right w:val="single" w:color="000000" w:sz="4" w:space="0"/>
            </w:tcBorders>
            <w:noWrap w:val="0"/>
            <w:vAlign w:val="top"/>
          </w:tcPr>
          <w:p w14:paraId="41B30AF1">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r>
      <w:tr w14:paraId="51B95D41">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3BE76C63">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4D2A2E9F">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1973469C">
            <w:pPr>
              <w:widowControl/>
              <w:spacing w:line="400" w:lineRule="atLeast"/>
              <w:ind w:firstLine="120"/>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7350FE4C">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4F652458">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4B829DAF">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50813265">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3D42D6BA">
            <w:pPr>
              <w:widowControl/>
              <w:spacing w:line="400" w:lineRule="atLeast"/>
              <w:jc w:val="center"/>
              <w:rPr>
                <w:rFonts w:hint="default" w:ascii="Times New Roman" w:hAnsi="Times New Roman" w:cs="Times New Roman"/>
                <w:color w:val="auto"/>
                <w:szCs w:val="21"/>
                <w:highlight w:val="none"/>
              </w:rPr>
            </w:pPr>
          </w:p>
        </w:tc>
      </w:tr>
      <w:tr w14:paraId="2D9E0AAC">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10F25D98">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78CCB749">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0CA90FA0">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03B288BD">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6755F9F3">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00836FCE">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48501243">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70F2ED59">
            <w:pPr>
              <w:widowControl/>
              <w:spacing w:line="400" w:lineRule="atLeast"/>
              <w:jc w:val="center"/>
              <w:rPr>
                <w:rFonts w:hint="default" w:ascii="Times New Roman" w:hAnsi="Times New Roman" w:cs="Times New Roman"/>
                <w:color w:val="auto"/>
                <w:szCs w:val="21"/>
                <w:highlight w:val="none"/>
              </w:rPr>
            </w:pPr>
          </w:p>
        </w:tc>
      </w:tr>
      <w:tr w14:paraId="400745DF">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41025604">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4930065B">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1DA9CB91">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7CC3B13E">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06BE3482">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30E2BABC">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00BC7118">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0EE2C1C3">
            <w:pPr>
              <w:widowControl/>
              <w:spacing w:line="400" w:lineRule="atLeast"/>
              <w:jc w:val="center"/>
              <w:rPr>
                <w:rFonts w:hint="default" w:ascii="Times New Roman" w:hAnsi="Times New Roman" w:cs="Times New Roman"/>
                <w:color w:val="auto"/>
                <w:szCs w:val="21"/>
                <w:highlight w:val="none"/>
              </w:rPr>
            </w:pPr>
          </w:p>
        </w:tc>
      </w:tr>
      <w:tr w14:paraId="72B04C2E">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2A783A5C">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54683E5B">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16FDE76C">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1B14C805">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373A87DA">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7AED3DA8">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1DC31D47">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3DF7365E">
            <w:pPr>
              <w:widowControl/>
              <w:spacing w:line="400" w:lineRule="atLeast"/>
              <w:jc w:val="center"/>
              <w:rPr>
                <w:rFonts w:hint="default" w:ascii="Times New Roman" w:hAnsi="Times New Roman" w:cs="Times New Roman"/>
                <w:color w:val="auto"/>
                <w:szCs w:val="21"/>
                <w:highlight w:val="none"/>
              </w:rPr>
            </w:pPr>
          </w:p>
        </w:tc>
      </w:tr>
      <w:tr w14:paraId="13F94B53">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454BF2C5">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5290C444">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4CC9AF63">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4F524AB5">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6E23C3D1">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753BE8C0">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6B060013">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042FF34C">
            <w:pPr>
              <w:widowControl/>
              <w:spacing w:line="400" w:lineRule="atLeast"/>
              <w:jc w:val="center"/>
              <w:rPr>
                <w:rFonts w:hint="default" w:ascii="Times New Roman" w:hAnsi="Times New Roman" w:cs="Times New Roman"/>
                <w:color w:val="auto"/>
                <w:szCs w:val="21"/>
                <w:highlight w:val="none"/>
              </w:rPr>
            </w:pPr>
          </w:p>
        </w:tc>
      </w:tr>
      <w:tr w14:paraId="4AF6A37F">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13BE1CA7">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41C925AD">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34C637D8">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35E80AE3">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79FC20AD">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536F5FDC">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37524F48">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74AB89EF">
            <w:pPr>
              <w:widowControl/>
              <w:spacing w:line="400" w:lineRule="atLeast"/>
              <w:jc w:val="center"/>
              <w:rPr>
                <w:rFonts w:hint="default" w:ascii="Times New Roman" w:hAnsi="Times New Roman" w:cs="Times New Roman"/>
                <w:color w:val="auto"/>
                <w:szCs w:val="21"/>
                <w:highlight w:val="none"/>
              </w:rPr>
            </w:pPr>
          </w:p>
        </w:tc>
      </w:tr>
      <w:tr w14:paraId="5CAE977A">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73487D5E">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78443E30">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07A0636D">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70F5CF88">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2619A78B">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3FC1F044">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17EBD4E0">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1EC3FFE1">
            <w:pPr>
              <w:widowControl/>
              <w:spacing w:line="400" w:lineRule="atLeast"/>
              <w:jc w:val="center"/>
              <w:rPr>
                <w:rFonts w:hint="default" w:ascii="Times New Roman" w:hAnsi="Times New Roman" w:cs="Times New Roman"/>
                <w:color w:val="auto"/>
                <w:szCs w:val="21"/>
                <w:highlight w:val="none"/>
              </w:rPr>
            </w:pPr>
          </w:p>
        </w:tc>
      </w:tr>
      <w:tr w14:paraId="7F12401E">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29AB1921">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2B62FC94">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5CA359BD">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0F3C26C1">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2417CCB7">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14A2345D">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2DB15B40">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342DD70B">
            <w:pPr>
              <w:widowControl/>
              <w:spacing w:line="400" w:lineRule="atLeast"/>
              <w:jc w:val="center"/>
              <w:rPr>
                <w:rFonts w:hint="default" w:ascii="Times New Roman" w:hAnsi="Times New Roman" w:cs="Times New Roman"/>
                <w:color w:val="auto"/>
                <w:szCs w:val="21"/>
                <w:highlight w:val="none"/>
              </w:rPr>
            </w:pPr>
          </w:p>
        </w:tc>
      </w:tr>
    </w:tbl>
    <w:p w14:paraId="380EA8FA">
      <w:pPr>
        <w:widowControl/>
        <w:shd w:val="clear" w:color="auto" w:fill="FFFFFF"/>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投标单位（盖章）：</w:t>
      </w:r>
      <w:r>
        <w:rPr>
          <w:rFonts w:hint="default" w:ascii="Times New Roman" w:hAnsi="Times New Roman" w:cs="Times New Roman"/>
          <w:color w:val="auto"/>
          <w:szCs w:val="21"/>
          <w:highlight w:val="none"/>
          <w:u w:val="single"/>
        </w:rPr>
        <w:t>                             </w:t>
      </w:r>
      <w:r>
        <w:rPr>
          <w:rFonts w:hint="default" w:ascii="Times New Roman" w:hAnsi="Times New Roman" w:cs="Times New Roman"/>
          <w:color w:val="auto"/>
          <w:szCs w:val="21"/>
          <w:highlight w:val="none"/>
        </w:rPr>
        <w:t xml:space="preserve"> </w:t>
      </w:r>
    </w:p>
    <w:p w14:paraId="792CCDC9">
      <w:pPr>
        <w:widowControl/>
        <w:shd w:val="clear" w:color="auto" w:fill="FFFFFF"/>
        <w:spacing w:line="360" w:lineRule="auto"/>
        <w:jc w:val="left"/>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法定代表人或授权代表（签字或签章）：</w:t>
      </w:r>
      <w:r>
        <w:rPr>
          <w:rFonts w:hint="default" w:ascii="Times New Roman" w:hAnsi="Times New Roman" w:cs="Times New Roman"/>
          <w:color w:val="auto"/>
          <w:szCs w:val="21"/>
          <w:highlight w:val="none"/>
          <w:u w:val="single"/>
        </w:rPr>
        <w:t>                              </w:t>
      </w:r>
    </w:p>
    <w:p w14:paraId="5DC74062">
      <w:pPr>
        <w:widowControl/>
        <w:spacing w:line="360" w:lineRule="auto"/>
        <w:rPr>
          <w:rFonts w:hint="default" w:ascii="Times New Roman" w:hAnsi="Times New Roman" w:cs="Times New Roman"/>
          <w:b/>
          <w:bCs/>
          <w:color w:val="auto"/>
          <w:szCs w:val="21"/>
          <w:highlight w:val="none"/>
        </w:rPr>
      </w:pPr>
    </w:p>
    <w:p w14:paraId="48D8250B">
      <w:pPr>
        <w:widowControl/>
        <w:spacing w:line="360" w:lineRule="auto"/>
        <w:rPr>
          <w:rFonts w:hint="default" w:ascii="Times New Roman" w:hAnsi="Times New Roman" w:cs="Times New Roman"/>
          <w:b/>
          <w:bCs/>
          <w:color w:val="auto"/>
          <w:szCs w:val="21"/>
          <w:highlight w:val="none"/>
        </w:rPr>
      </w:pPr>
    </w:p>
    <w:p w14:paraId="0BCD6684">
      <w:pPr>
        <w:spacing w:line="360" w:lineRule="auto"/>
        <w:rPr>
          <w:rFonts w:hint="default" w:ascii="Times New Roman" w:hAnsi="Times New Roman" w:cs="Times New Roman"/>
          <w:color w:val="auto"/>
          <w:highlight w:val="none"/>
        </w:rPr>
      </w:pPr>
    </w:p>
    <w:p w14:paraId="6B8CAD5E">
      <w:pPr>
        <w:widowControl/>
        <w:jc w:val="left"/>
        <w:rPr>
          <w:rFonts w:ascii="宋体" w:hAnsi="宋体"/>
          <w:b/>
          <w:szCs w:val="21"/>
        </w:rPr>
      </w:pPr>
    </w:p>
    <w:p w14:paraId="2943AA0C">
      <w:pPr>
        <w:pStyle w:val="3"/>
        <w:rPr>
          <w:rFonts w:hint="eastAsia"/>
        </w:rPr>
      </w:pPr>
    </w:p>
    <w:p w14:paraId="52B7DB22">
      <w:pPr>
        <w:pStyle w:val="3"/>
        <w:rPr>
          <w:rFonts w:hint="eastAsia"/>
        </w:rPr>
      </w:pPr>
    </w:p>
    <w:p w14:paraId="22DE5163">
      <w:pPr>
        <w:pStyle w:val="3"/>
        <w:spacing w:before="0" w:after="0" w:line="240" w:lineRule="auto"/>
        <w:rPr>
          <w:rFonts w:hint="eastAsia"/>
        </w:rPr>
      </w:pPr>
    </w:p>
    <w:p w14:paraId="688B3D97">
      <w:pPr>
        <w:rPr>
          <w:rFonts w:hint="eastAsia"/>
        </w:rPr>
      </w:pPr>
    </w:p>
    <w:p w14:paraId="51188454">
      <w:pPr>
        <w:pStyle w:val="3"/>
        <w:spacing w:before="0" w:after="0" w:line="240" w:lineRule="auto"/>
        <w:rPr>
          <w:rFonts w:hint="eastAsia"/>
        </w:rPr>
      </w:pPr>
    </w:p>
    <w:p w14:paraId="63F63959">
      <w:pPr>
        <w:rPr>
          <w:rFonts w:hint="eastAsia"/>
        </w:rPr>
      </w:pPr>
    </w:p>
    <w:p w14:paraId="0E953E5B">
      <w:pPr>
        <w:pStyle w:val="3"/>
        <w:spacing w:before="0" w:after="0" w:line="240" w:lineRule="auto"/>
        <w:rPr>
          <w:rFonts w:hint="eastAsia"/>
        </w:rPr>
      </w:pPr>
    </w:p>
    <w:p w14:paraId="4A652A4E">
      <w:pPr>
        <w:rPr>
          <w:rFonts w:hint="eastAsia"/>
        </w:rPr>
      </w:pPr>
    </w:p>
    <w:p w14:paraId="6A284E58">
      <w:pPr>
        <w:rPr>
          <w:rFonts w:hint="eastAsia"/>
        </w:rPr>
      </w:pPr>
    </w:p>
    <w:p w14:paraId="69D280AE">
      <w:pPr>
        <w:rPr>
          <w:rFonts w:hint="eastAsia"/>
        </w:rPr>
      </w:pPr>
    </w:p>
    <w:p w14:paraId="7FB761AE">
      <w:pPr>
        <w:rPr>
          <w:rFonts w:hint="eastAsia"/>
        </w:rPr>
      </w:pPr>
    </w:p>
    <w:p w14:paraId="7BEF9155">
      <w:pPr>
        <w:pStyle w:val="3"/>
      </w:pPr>
      <w:r>
        <w:rPr>
          <w:rFonts w:hint="eastAsia"/>
        </w:rPr>
        <w:t>格式</w:t>
      </w:r>
      <w:r>
        <w:rPr>
          <w:rFonts w:hint="eastAsia"/>
          <w:lang w:val="en-US" w:eastAsia="zh-CN"/>
        </w:rPr>
        <w:t>七</w:t>
      </w:r>
      <w:r>
        <w:rPr>
          <w:rFonts w:hint="eastAsia"/>
        </w:rPr>
        <w:t>、资格证明文件</w:t>
      </w:r>
    </w:p>
    <w:p w14:paraId="2FB202E2">
      <w:pPr>
        <w:jc w:val="left"/>
        <w:rPr>
          <w:rFonts w:ascii="宋体" w:hAnsi="宋体"/>
          <w:b/>
          <w:szCs w:val="21"/>
        </w:rPr>
      </w:pPr>
    </w:p>
    <w:p w14:paraId="12A42FB8">
      <w:pPr>
        <w:jc w:val="center"/>
        <w:rPr>
          <w:rFonts w:ascii="宋体" w:hAnsi="宋体"/>
          <w:b/>
          <w:sz w:val="28"/>
          <w:szCs w:val="28"/>
        </w:rPr>
      </w:pPr>
      <w:r>
        <w:rPr>
          <w:rFonts w:hint="eastAsia" w:ascii="宋体" w:hAnsi="宋体"/>
          <w:b/>
          <w:bCs/>
          <w:sz w:val="28"/>
          <w:szCs w:val="28"/>
        </w:rPr>
        <w:t>资格证明文件</w:t>
      </w:r>
    </w:p>
    <w:p w14:paraId="506858BD">
      <w:pPr>
        <w:rPr>
          <w:rFonts w:ascii="宋体" w:hAnsi="宋体"/>
          <w:szCs w:val="21"/>
        </w:rPr>
      </w:pPr>
    </w:p>
    <w:p w14:paraId="01ECCFA5">
      <w:pPr>
        <w:ind w:firstLine="420" w:firstLineChars="200"/>
        <w:rPr>
          <w:rFonts w:ascii="宋体" w:hAnsi="宋体"/>
          <w:szCs w:val="21"/>
        </w:rPr>
      </w:pPr>
      <w:r>
        <w:rPr>
          <w:rFonts w:hint="eastAsia" w:ascii="宋体" w:hAnsi="宋体"/>
          <w:szCs w:val="21"/>
        </w:rPr>
        <w:t>（1）、</w:t>
      </w:r>
      <w:r>
        <w:rPr>
          <w:rFonts w:hint="eastAsia" w:ascii="宋体" w:hAnsi="宋体"/>
          <w:bCs/>
          <w:szCs w:val="21"/>
        </w:rPr>
        <w:t>具有独立承担民事责任的能力（提供事业单位法人证书或者企业单位的营业执照；供应商为自然人的，提供其身份证）（复印件）；</w:t>
      </w:r>
    </w:p>
    <w:p w14:paraId="147E211C">
      <w:pPr>
        <w:ind w:firstLine="420" w:firstLineChars="200"/>
        <w:rPr>
          <w:rFonts w:ascii="宋体" w:hAnsi="宋体"/>
          <w:szCs w:val="21"/>
        </w:rPr>
      </w:pPr>
      <w:r>
        <w:rPr>
          <w:rFonts w:hint="eastAsia" w:ascii="宋体" w:hAnsi="宋体"/>
          <w:szCs w:val="21"/>
        </w:rPr>
        <w:t>（2）、</w:t>
      </w:r>
      <w:r>
        <w:rPr>
          <w:rFonts w:hint="eastAsia" w:ascii="宋体" w:hAnsi="宋体"/>
          <w:bCs/>
          <w:szCs w:val="21"/>
        </w:rPr>
        <w:t>具有良好的商业信誉和健全的财务会计制度（提供2024或2025年度经审计的财务报告或企业财务报表，或响应文件提交截止时间前六个月内银行出具的资信证明，或</w:t>
      </w:r>
      <w:r>
        <w:rPr>
          <w:rFonts w:hint="eastAsia" w:ascii="宋体" w:hAnsi="宋体" w:cs="宋体"/>
          <w:bCs/>
          <w:szCs w:val="21"/>
        </w:rPr>
        <w:t>担保机构出具的投标担保函</w:t>
      </w:r>
      <w:r>
        <w:rPr>
          <w:rFonts w:hint="eastAsia" w:ascii="宋体" w:hAnsi="宋体"/>
          <w:bCs/>
          <w:szCs w:val="21"/>
        </w:rPr>
        <w:t>）（复印件加盖公章）（供应商为参加本次采购活动前1年内注册的公司，无须提供）；</w:t>
      </w:r>
    </w:p>
    <w:p w14:paraId="65B53740">
      <w:pPr>
        <w:ind w:firstLine="420" w:firstLineChars="200"/>
        <w:rPr>
          <w:rFonts w:hint="eastAsia" w:ascii="宋体" w:hAnsi="宋体" w:eastAsia="宋体" w:cs="Times New Roman"/>
          <w:bCs/>
          <w:szCs w:val="21"/>
        </w:rPr>
      </w:pPr>
      <w:r>
        <w:rPr>
          <w:rFonts w:hint="eastAsia" w:ascii="宋体" w:hAnsi="宋体" w:eastAsia="宋体" w:cs="Times New Roman"/>
          <w:bCs/>
          <w:szCs w:val="21"/>
        </w:rPr>
        <w:t>（3）、参加采购活动前三年内，在经营活动中没有重大违法记录（提供书面声明原件）；</w:t>
      </w:r>
    </w:p>
    <w:p w14:paraId="2A7B6D2A">
      <w:pPr>
        <w:ind w:firstLine="420" w:firstLineChars="200"/>
        <w:rPr>
          <w:rFonts w:hint="eastAsia" w:ascii="宋体" w:hAnsi="宋体" w:eastAsia="宋体" w:cs="Times New Roman"/>
          <w:bCs/>
          <w:szCs w:val="21"/>
        </w:rPr>
      </w:pPr>
      <w:r>
        <w:rPr>
          <w:rFonts w:hint="eastAsia" w:ascii="宋体" w:hAnsi="宋体" w:eastAsia="宋体" w:cs="Times New Roman"/>
          <w:bCs/>
          <w:szCs w:val="21"/>
          <w:lang w:val="en-US" w:eastAsia="zh-CN"/>
        </w:rPr>
        <w:t>（4）</w:t>
      </w:r>
      <w:r>
        <w:rPr>
          <w:rFonts w:hint="eastAsia" w:ascii="宋体" w:hAnsi="宋体" w:eastAsia="宋体" w:cs="Times New Roman"/>
          <w:bCs/>
          <w:szCs w:val="21"/>
        </w:rPr>
        <w:t>有依法缴纳税收和社会保障资金的良好记录（提供参加本次采购活动前一年内至少一个月缴纳增值税，或营业税，或企业所得税的凭据；并提供缴纳社会保险的凭据（专用收据或社会保险缴纳清单；依法免税或不需要缴纳社会保险的投标人，应提供相应文件证明）；</w:t>
      </w:r>
    </w:p>
    <w:p w14:paraId="06692060">
      <w:pPr>
        <w:ind w:firstLine="420" w:firstLineChars="200"/>
        <w:rPr>
          <w:rFonts w:hint="eastAsia" w:ascii="宋体" w:hAnsi="宋体" w:eastAsia="宋体" w:cs="Times New Roman"/>
          <w:bCs/>
          <w:szCs w:val="21"/>
          <w:lang w:eastAsia="zh-CN"/>
        </w:rPr>
      </w:pPr>
      <w:r>
        <w:rPr>
          <w:rFonts w:hint="eastAsia" w:ascii="宋体" w:hAnsi="宋体" w:eastAsia="宋体" w:cs="Times New Roman"/>
          <w:bCs/>
          <w:szCs w:val="21"/>
        </w:rPr>
        <w:t>（</w:t>
      </w:r>
      <w:r>
        <w:rPr>
          <w:rFonts w:hint="eastAsia" w:ascii="宋体" w:hAnsi="宋体" w:eastAsia="宋体" w:cs="Times New Roman"/>
          <w:bCs/>
          <w:szCs w:val="21"/>
          <w:lang w:val="en-US" w:eastAsia="zh-CN"/>
        </w:rPr>
        <w:t>5</w:t>
      </w:r>
      <w:r>
        <w:rPr>
          <w:rFonts w:hint="eastAsia" w:ascii="宋体" w:hAnsi="宋体" w:eastAsia="宋体" w:cs="Times New Roman"/>
          <w:bCs/>
          <w:szCs w:val="21"/>
        </w:rPr>
        <w:t>）、授权</w:t>
      </w:r>
      <w:r>
        <w:rPr>
          <w:rFonts w:hint="eastAsia" w:ascii="宋体" w:hAnsi="宋体" w:eastAsia="宋体" w:cs="Times New Roman"/>
          <w:bCs/>
          <w:szCs w:val="21"/>
          <w:lang w:val="en-US" w:eastAsia="zh-CN"/>
        </w:rPr>
        <w:t>证明</w:t>
      </w:r>
      <w:r>
        <w:rPr>
          <w:rFonts w:hint="eastAsia" w:ascii="宋体" w:hAnsi="宋体" w:eastAsia="宋体" w:cs="Times New Roman"/>
          <w:bCs/>
          <w:szCs w:val="21"/>
          <w:lang w:eastAsia="zh-CN"/>
        </w:rPr>
        <w:t>，（</w:t>
      </w:r>
      <w:r>
        <w:rPr>
          <w:rFonts w:hint="eastAsia" w:ascii="宋体" w:hAnsi="宋体" w:eastAsia="宋体" w:cs="Times New Roman"/>
          <w:bCs/>
          <w:szCs w:val="21"/>
        </w:rPr>
        <w:t>提供</w:t>
      </w:r>
      <w:r>
        <w:rPr>
          <w:rFonts w:hint="eastAsia" w:ascii="宋体" w:hAnsi="宋体" w:eastAsia="宋体" w:cs="Times New Roman"/>
          <w:bCs/>
          <w:szCs w:val="21"/>
          <w:lang w:val="en-US" w:eastAsia="zh-CN"/>
        </w:rPr>
        <w:t>牛血清白蛋白</w:t>
      </w:r>
      <w:r>
        <w:rPr>
          <w:rFonts w:hint="eastAsia" w:ascii="宋体" w:hAnsi="宋体" w:eastAsia="宋体" w:cs="Times New Roman"/>
          <w:bCs/>
          <w:szCs w:val="21"/>
        </w:rPr>
        <w:t>原厂出具的专项授权书原件或盖章彩扫件，</w:t>
      </w:r>
    </w:p>
    <w:p w14:paraId="45575A0B">
      <w:pPr>
        <w:ind w:firstLine="420" w:firstLineChars="200"/>
        <w:rPr>
          <w:rFonts w:ascii="宋体" w:hAnsi="宋体"/>
          <w:szCs w:val="21"/>
          <w:highlight w:val="yellow"/>
        </w:rPr>
      </w:pPr>
    </w:p>
    <w:p w14:paraId="6C43D57E">
      <w:pPr>
        <w:ind w:firstLine="480" w:firstLineChars="200"/>
        <w:rPr>
          <w:rFonts w:ascii="宋体" w:hAnsi="宋体"/>
          <w:sz w:val="24"/>
          <w:szCs w:val="24"/>
        </w:rPr>
      </w:pPr>
    </w:p>
    <w:p w14:paraId="513CC238">
      <w:pPr>
        <w:widowControl/>
        <w:jc w:val="left"/>
        <w:rPr>
          <w:rFonts w:ascii="宋体" w:hAnsi="宋体"/>
          <w:b/>
          <w:bCs/>
          <w:sz w:val="36"/>
          <w:szCs w:val="36"/>
        </w:rPr>
      </w:pPr>
      <w:r>
        <w:rPr>
          <w:rFonts w:ascii="宋体" w:hAnsi="宋体"/>
          <w:szCs w:val="21"/>
        </w:rPr>
        <w:br w:type="page"/>
      </w:r>
      <w:r>
        <w:rPr>
          <w:rFonts w:hint="eastAsia" w:ascii="宋体" w:hAnsi="宋体"/>
          <w:b/>
          <w:bCs/>
          <w:sz w:val="36"/>
          <w:szCs w:val="36"/>
        </w:rPr>
        <w:t>格式</w:t>
      </w:r>
      <w:r>
        <w:rPr>
          <w:rFonts w:hint="eastAsia" w:ascii="宋体" w:hAnsi="宋体"/>
          <w:b/>
          <w:bCs/>
          <w:sz w:val="36"/>
          <w:szCs w:val="36"/>
          <w:lang w:val="en-US" w:eastAsia="zh-CN"/>
        </w:rPr>
        <w:t>八</w:t>
      </w:r>
      <w:r>
        <w:rPr>
          <w:rFonts w:hint="eastAsia" w:ascii="宋体" w:hAnsi="宋体"/>
          <w:b/>
          <w:bCs/>
          <w:sz w:val="36"/>
          <w:szCs w:val="36"/>
        </w:rPr>
        <w:t>、其它</w:t>
      </w:r>
    </w:p>
    <w:p w14:paraId="29C87AAE">
      <w:pPr>
        <w:widowControl/>
        <w:jc w:val="left"/>
        <w:rPr>
          <w:rFonts w:hint="default" w:ascii="宋体" w:hAnsi="宋体" w:eastAsia="宋体"/>
          <w:szCs w:val="21"/>
          <w:lang w:val="en-US" w:eastAsia="zh-CN"/>
        </w:rPr>
      </w:pPr>
    </w:p>
    <w:p w14:paraId="7914F70B">
      <w:pPr>
        <w:rPr>
          <w:rFonts w:ascii="宋体" w:hAnsi="宋体"/>
          <w:szCs w:val="21"/>
        </w:rPr>
      </w:pPr>
    </w:p>
    <w:p w14:paraId="4D40F455">
      <w:pPr>
        <w:jc w:val="center"/>
        <w:rPr>
          <w:rFonts w:ascii="宋体" w:hAnsi="宋体"/>
          <w:b/>
          <w:sz w:val="28"/>
          <w:szCs w:val="28"/>
        </w:rPr>
      </w:pPr>
      <w:r>
        <w:rPr>
          <w:rFonts w:hint="eastAsia" w:ascii="宋体" w:hAnsi="宋体"/>
          <w:b/>
          <w:sz w:val="28"/>
          <w:szCs w:val="28"/>
        </w:rPr>
        <w:t>参加采购活动前三年内在经营活动中没有重大违法记录的书面声明</w:t>
      </w:r>
    </w:p>
    <w:p w14:paraId="52ADA0B1">
      <w:pPr>
        <w:jc w:val="center"/>
        <w:rPr>
          <w:rFonts w:ascii="宋体" w:hAnsi="宋体"/>
          <w:szCs w:val="21"/>
        </w:rPr>
      </w:pPr>
      <w:r>
        <w:rPr>
          <w:rFonts w:hint="eastAsia" w:ascii="宋体" w:hAnsi="宋体"/>
          <w:szCs w:val="21"/>
        </w:rPr>
        <w:t>（原件）</w:t>
      </w:r>
    </w:p>
    <w:p w14:paraId="28A32D0E">
      <w:pPr>
        <w:rPr>
          <w:rFonts w:ascii="宋体" w:hAnsi="宋体"/>
          <w:szCs w:val="21"/>
        </w:rPr>
      </w:pPr>
    </w:p>
    <w:p w14:paraId="3C16CFC4">
      <w:pPr>
        <w:autoSpaceDE w:val="0"/>
        <w:autoSpaceDN w:val="0"/>
        <w:adjustRightInd w:val="0"/>
        <w:spacing w:line="720" w:lineRule="exact"/>
        <w:ind w:firstLine="420" w:firstLineChars="200"/>
        <w:jc w:val="left"/>
        <w:rPr>
          <w:rFonts w:ascii="宋体" w:hAnsi="宋体" w:cs="仿宋"/>
          <w:kern w:val="0"/>
          <w:szCs w:val="21"/>
        </w:rPr>
      </w:pPr>
      <w:r>
        <w:rPr>
          <w:rFonts w:hint="eastAsia" w:ascii="宋体" w:hAnsi="宋体" w:cs="仿宋"/>
          <w:kern w:val="0"/>
          <w:szCs w:val="21"/>
        </w:rPr>
        <w:t>我公司郑重声明：参加本次采购活动前三年内，我公司在经营活动中没有因违法经营受到刑事处罚或者责令停产停业、吊销许可证或者执照、较大数额罚款等行政处罚。</w:t>
      </w:r>
    </w:p>
    <w:p w14:paraId="4FF18A19">
      <w:pPr>
        <w:autoSpaceDE w:val="0"/>
        <w:autoSpaceDN w:val="0"/>
        <w:adjustRightInd w:val="0"/>
        <w:spacing w:line="720" w:lineRule="exact"/>
        <w:ind w:firstLine="420" w:firstLineChars="200"/>
        <w:jc w:val="left"/>
        <w:rPr>
          <w:rFonts w:ascii="宋体" w:hAnsi="宋体" w:cs="仿宋"/>
          <w:kern w:val="0"/>
          <w:szCs w:val="21"/>
        </w:rPr>
      </w:pPr>
      <w:r>
        <w:rPr>
          <w:rFonts w:hint="eastAsia" w:ascii="宋体" w:hAnsi="宋体" w:cs="仿宋"/>
          <w:kern w:val="0"/>
          <w:szCs w:val="21"/>
        </w:rPr>
        <w:t>特此声明！</w:t>
      </w:r>
    </w:p>
    <w:p w14:paraId="5F11006E">
      <w:pPr>
        <w:autoSpaceDE w:val="0"/>
        <w:autoSpaceDN w:val="0"/>
        <w:adjustRightInd w:val="0"/>
        <w:spacing w:line="720" w:lineRule="exact"/>
        <w:ind w:firstLine="420" w:firstLineChars="200"/>
        <w:jc w:val="left"/>
        <w:rPr>
          <w:rFonts w:ascii="宋体" w:hAnsi="宋体" w:cs="仿宋"/>
          <w:kern w:val="0"/>
          <w:szCs w:val="21"/>
        </w:rPr>
      </w:pPr>
    </w:p>
    <w:p w14:paraId="450C976D">
      <w:pPr>
        <w:ind w:firstLine="420" w:firstLineChars="200"/>
        <w:rPr>
          <w:rFonts w:hint="eastAsia"/>
        </w:rPr>
      </w:pPr>
    </w:p>
    <w:p w14:paraId="00D3F494">
      <w:pPr>
        <w:ind w:firstLine="420" w:firstLineChars="200"/>
        <w:rPr>
          <w:rFonts w:hint="eastAsia"/>
        </w:rPr>
      </w:pPr>
    </w:p>
    <w:p w14:paraId="5D9238E9">
      <w:pPr>
        <w:ind w:firstLine="420" w:firstLineChars="200"/>
        <w:rPr>
          <w:lang w:val="zh-CN"/>
        </w:rPr>
      </w:pPr>
      <w:r>
        <w:rPr>
          <w:rFonts w:hint="eastAsia"/>
        </w:rPr>
        <w:t>供应商名称：（盖章）</w:t>
      </w:r>
    </w:p>
    <w:p w14:paraId="124E1F58">
      <w:pPr>
        <w:autoSpaceDE w:val="0"/>
        <w:autoSpaceDN w:val="0"/>
        <w:adjustRightInd w:val="0"/>
        <w:spacing w:line="720" w:lineRule="exact"/>
        <w:ind w:firstLine="420" w:firstLineChars="200"/>
        <w:jc w:val="left"/>
        <w:rPr>
          <w:rFonts w:ascii="宋体" w:hAnsi="宋体" w:cs="仿宋"/>
          <w:kern w:val="0"/>
          <w:szCs w:val="21"/>
        </w:rPr>
      </w:pPr>
      <w:r>
        <w:rPr>
          <w:rFonts w:hint="eastAsia" w:ascii="宋体" w:hAnsi="宋体"/>
          <w:szCs w:val="21"/>
        </w:rPr>
        <w:t>法定代表人（或</w:t>
      </w:r>
      <w:r>
        <w:rPr>
          <w:rFonts w:hint="eastAsia" w:ascii="宋体" w:hAnsi="宋体"/>
        </w:rPr>
        <w:t>授权委托人</w:t>
      </w:r>
      <w:r>
        <w:rPr>
          <w:rFonts w:hint="eastAsia" w:ascii="宋体" w:hAnsi="宋体"/>
          <w:szCs w:val="21"/>
        </w:rPr>
        <w:t>）签字：</w:t>
      </w:r>
    </w:p>
    <w:p w14:paraId="30D915A3">
      <w:pPr>
        <w:autoSpaceDE w:val="0"/>
        <w:autoSpaceDN w:val="0"/>
        <w:adjustRightInd w:val="0"/>
        <w:spacing w:line="720" w:lineRule="exact"/>
        <w:ind w:firstLine="420" w:firstLineChars="200"/>
        <w:jc w:val="left"/>
        <w:rPr>
          <w:rFonts w:ascii="宋体" w:hAnsi="宋体" w:cs="仿宋"/>
          <w:kern w:val="0"/>
          <w:szCs w:val="21"/>
        </w:rPr>
      </w:pPr>
      <w:r>
        <w:rPr>
          <w:rFonts w:hint="eastAsia" w:ascii="宋体" w:hAnsi="宋体" w:cs="楷体_GB2312"/>
          <w:szCs w:val="21"/>
          <w:lang w:val="zh-CN"/>
        </w:rPr>
        <w:t>日期</w:t>
      </w:r>
      <w:r>
        <w:rPr>
          <w:rFonts w:hint="eastAsia" w:ascii="宋体" w:hAnsi="宋体" w:cs="楷体_GB2312"/>
          <w:szCs w:val="21"/>
        </w:rPr>
        <w:t>：2026年</w:t>
      </w:r>
      <w:r>
        <w:rPr>
          <w:rFonts w:hint="eastAsia" w:ascii="宋体" w:hAnsi="宋体" w:cs="楷体_GB2312"/>
          <w:szCs w:val="21"/>
          <w:u w:val="single"/>
        </w:rPr>
        <w:t>XX</w:t>
      </w:r>
      <w:r>
        <w:rPr>
          <w:rFonts w:hint="eastAsia" w:ascii="宋体" w:hAnsi="宋体" w:cs="楷体_GB2312"/>
          <w:szCs w:val="21"/>
          <w:lang w:val="zh-CN"/>
        </w:rPr>
        <w:t>月</w:t>
      </w:r>
      <w:r>
        <w:rPr>
          <w:rFonts w:hint="eastAsia" w:ascii="宋体" w:hAnsi="宋体" w:cs="楷体_GB2312"/>
          <w:szCs w:val="21"/>
          <w:u w:val="single"/>
        </w:rPr>
        <w:t>XX</w:t>
      </w:r>
      <w:r>
        <w:rPr>
          <w:rFonts w:hint="eastAsia" w:ascii="宋体" w:hAnsi="宋体" w:cs="楷体_GB2312"/>
          <w:szCs w:val="21"/>
          <w:lang w:val="zh-CN"/>
        </w:rPr>
        <w:t>日</w:t>
      </w:r>
    </w:p>
    <w:p w14:paraId="2876EE77">
      <w:pPr>
        <w:rPr>
          <w:rFonts w:ascii="宋体" w:hAnsi="宋体"/>
          <w:szCs w:val="21"/>
        </w:rPr>
      </w:pPr>
    </w:p>
    <w:p w14:paraId="43FF8FDE">
      <w:pPr>
        <w:widowControl/>
        <w:jc w:val="center"/>
        <w:rPr>
          <w:rFonts w:hint="default" w:ascii="宋体" w:hAnsi="宋体" w:eastAsia="宋体"/>
          <w:b/>
          <w:bCs/>
          <w:sz w:val="28"/>
          <w:szCs w:val="28"/>
          <w:lang w:val="en-US" w:eastAsia="zh-CN"/>
        </w:rPr>
      </w:pPr>
      <w:r>
        <w:rPr>
          <w:rFonts w:ascii="宋体" w:hAnsi="宋体"/>
          <w:szCs w:val="21"/>
        </w:rPr>
        <w:br w:type="page"/>
      </w:r>
      <w:r>
        <w:rPr>
          <w:rFonts w:hint="eastAsia" w:ascii="宋体" w:hAnsi="宋体"/>
          <w:b/>
          <w:bCs/>
          <w:sz w:val="28"/>
          <w:szCs w:val="28"/>
          <w:lang w:val="en-US" w:eastAsia="zh-CN"/>
        </w:rPr>
        <w:t>售后服务方案</w:t>
      </w:r>
    </w:p>
    <w:p w14:paraId="3A844A49">
      <w:pPr>
        <w:widowControl/>
        <w:jc w:val="left"/>
        <w:rPr>
          <w:rFonts w:ascii="宋体" w:hAnsi="宋体"/>
          <w:szCs w:val="21"/>
        </w:rPr>
      </w:pPr>
    </w:p>
    <w:p w14:paraId="2FB107D7">
      <w:pPr>
        <w:rPr>
          <w:rFonts w:ascii="宋体" w:hAnsi="宋体"/>
          <w:szCs w:val="21"/>
        </w:rPr>
      </w:pPr>
    </w:p>
    <w:p w14:paraId="70519095">
      <w:pPr>
        <w:pStyle w:val="9"/>
        <w:spacing w:before="0" w:after="0"/>
        <w:ind w:firstLine="42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技术方案及服务承诺应根据采购人对项目的要求、评标标准的要求及项目本身的特点编写，内容应包括但不限于以下内容：</w:t>
      </w:r>
    </w:p>
    <w:p w14:paraId="22EF0802">
      <w:pPr>
        <w:jc w:val="center"/>
        <w:rPr>
          <w:rFonts w:hint="eastAsia" w:ascii="宋体" w:hAnsi="宋体"/>
          <w:b/>
          <w:sz w:val="28"/>
          <w:szCs w:val="28"/>
          <w:lang w:val="en-US" w:eastAsia="zh-CN"/>
        </w:rPr>
      </w:pPr>
    </w:p>
    <w:p w14:paraId="3462EF2A">
      <w:pPr>
        <w:jc w:val="center"/>
        <w:rPr>
          <w:rFonts w:hint="eastAsia" w:ascii="宋体" w:hAnsi="宋体"/>
          <w:b/>
          <w:sz w:val="28"/>
          <w:szCs w:val="28"/>
          <w:lang w:val="en-US" w:eastAsia="zh-CN"/>
        </w:rPr>
      </w:pPr>
    </w:p>
    <w:p w14:paraId="1485C48B">
      <w:pPr>
        <w:jc w:val="center"/>
        <w:rPr>
          <w:rFonts w:hint="eastAsia" w:ascii="宋体" w:hAnsi="宋体"/>
          <w:b/>
          <w:sz w:val="28"/>
          <w:szCs w:val="28"/>
          <w:lang w:val="en-US" w:eastAsia="zh-CN"/>
        </w:rPr>
      </w:pPr>
    </w:p>
    <w:p w14:paraId="4CD7BF25">
      <w:pPr>
        <w:jc w:val="center"/>
        <w:rPr>
          <w:rFonts w:hint="eastAsia" w:ascii="宋体" w:hAnsi="宋体"/>
          <w:b/>
          <w:sz w:val="28"/>
          <w:szCs w:val="28"/>
          <w:lang w:val="en-US" w:eastAsia="zh-CN"/>
        </w:rPr>
      </w:pPr>
    </w:p>
    <w:p w14:paraId="13F0A062">
      <w:pPr>
        <w:jc w:val="center"/>
        <w:rPr>
          <w:rFonts w:hint="eastAsia" w:ascii="宋体" w:hAnsi="宋体"/>
          <w:b/>
          <w:sz w:val="28"/>
          <w:szCs w:val="28"/>
          <w:lang w:val="en-US" w:eastAsia="zh-CN"/>
        </w:rPr>
      </w:pPr>
    </w:p>
    <w:p w14:paraId="2982B560">
      <w:pPr>
        <w:jc w:val="center"/>
        <w:rPr>
          <w:rFonts w:hint="eastAsia" w:ascii="宋体" w:hAnsi="宋体"/>
          <w:b/>
          <w:sz w:val="28"/>
          <w:szCs w:val="28"/>
          <w:lang w:val="en-US" w:eastAsia="zh-CN"/>
        </w:rPr>
      </w:pPr>
    </w:p>
    <w:p w14:paraId="5758E88A">
      <w:pPr>
        <w:jc w:val="center"/>
        <w:rPr>
          <w:rFonts w:hint="eastAsia" w:ascii="宋体" w:hAnsi="宋体"/>
          <w:b/>
          <w:sz w:val="28"/>
          <w:szCs w:val="28"/>
          <w:lang w:val="en-US" w:eastAsia="zh-CN"/>
        </w:rPr>
      </w:pPr>
    </w:p>
    <w:p w14:paraId="12E3D5E0">
      <w:pPr>
        <w:jc w:val="center"/>
        <w:rPr>
          <w:rFonts w:hint="eastAsia" w:ascii="宋体" w:hAnsi="宋体"/>
          <w:b/>
          <w:sz w:val="28"/>
          <w:szCs w:val="28"/>
          <w:lang w:val="en-US" w:eastAsia="zh-CN"/>
        </w:rPr>
      </w:pPr>
    </w:p>
    <w:p w14:paraId="28165038">
      <w:pPr>
        <w:jc w:val="center"/>
        <w:rPr>
          <w:rFonts w:hint="eastAsia" w:ascii="宋体" w:hAnsi="宋体"/>
          <w:b/>
          <w:sz w:val="28"/>
          <w:szCs w:val="28"/>
          <w:lang w:val="en-US" w:eastAsia="zh-CN"/>
        </w:rPr>
      </w:pPr>
    </w:p>
    <w:p w14:paraId="6CB0EFBE">
      <w:pPr>
        <w:jc w:val="center"/>
        <w:rPr>
          <w:rFonts w:hint="eastAsia" w:ascii="宋体" w:hAnsi="宋体"/>
          <w:b/>
          <w:sz w:val="28"/>
          <w:szCs w:val="28"/>
          <w:lang w:val="en-US" w:eastAsia="zh-CN"/>
        </w:rPr>
      </w:pPr>
    </w:p>
    <w:p w14:paraId="3ED37E5E">
      <w:pPr>
        <w:jc w:val="center"/>
        <w:rPr>
          <w:rFonts w:hint="eastAsia" w:ascii="宋体" w:hAnsi="宋体"/>
          <w:b/>
          <w:sz w:val="28"/>
          <w:szCs w:val="28"/>
          <w:lang w:val="en-US" w:eastAsia="zh-CN"/>
        </w:rPr>
      </w:pPr>
    </w:p>
    <w:p w14:paraId="2516E4B6">
      <w:pPr>
        <w:jc w:val="center"/>
        <w:rPr>
          <w:rFonts w:hint="eastAsia" w:ascii="宋体" w:hAnsi="宋体"/>
          <w:b/>
          <w:sz w:val="28"/>
          <w:szCs w:val="28"/>
          <w:lang w:val="en-US" w:eastAsia="zh-CN"/>
        </w:rPr>
      </w:pPr>
    </w:p>
    <w:p w14:paraId="6C3CB268">
      <w:pPr>
        <w:jc w:val="both"/>
        <w:rPr>
          <w:rFonts w:hint="eastAsia" w:ascii="宋体" w:hAnsi="宋体"/>
          <w:b/>
          <w:sz w:val="28"/>
          <w:szCs w:val="28"/>
          <w:lang w:val="en-US" w:eastAsia="zh-CN"/>
        </w:rPr>
      </w:pPr>
    </w:p>
    <w:p w14:paraId="6AABF4DB">
      <w:pPr>
        <w:jc w:val="both"/>
        <w:rPr>
          <w:rFonts w:hint="eastAsia" w:ascii="宋体" w:hAnsi="宋体"/>
          <w:b/>
          <w:sz w:val="28"/>
          <w:szCs w:val="28"/>
          <w:lang w:val="en-US" w:eastAsia="zh-CN"/>
        </w:rPr>
      </w:pPr>
    </w:p>
    <w:p w14:paraId="0CC44EC2">
      <w:pPr>
        <w:jc w:val="both"/>
        <w:rPr>
          <w:rFonts w:hint="eastAsia" w:ascii="宋体" w:hAnsi="宋体"/>
          <w:b/>
          <w:sz w:val="28"/>
          <w:szCs w:val="28"/>
          <w:lang w:val="en-US" w:eastAsia="zh-CN"/>
        </w:rPr>
      </w:pPr>
    </w:p>
    <w:p w14:paraId="30293C4E">
      <w:pPr>
        <w:jc w:val="both"/>
        <w:rPr>
          <w:rFonts w:hint="eastAsia" w:ascii="宋体" w:hAnsi="宋体"/>
          <w:b/>
          <w:sz w:val="28"/>
          <w:szCs w:val="28"/>
          <w:lang w:val="en-US" w:eastAsia="zh-CN"/>
        </w:rPr>
      </w:pPr>
    </w:p>
    <w:p w14:paraId="7EDEC784">
      <w:pPr>
        <w:jc w:val="both"/>
        <w:rPr>
          <w:rFonts w:hint="eastAsia" w:ascii="宋体" w:hAnsi="宋体"/>
          <w:b/>
          <w:sz w:val="28"/>
          <w:szCs w:val="28"/>
          <w:lang w:val="en-US" w:eastAsia="zh-CN"/>
        </w:rPr>
      </w:pPr>
    </w:p>
    <w:p w14:paraId="76210DC1">
      <w:pPr>
        <w:jc w:val="both"/>
        <w:rPr>
          <w:rFonts w:hint="eastAsia" w:ascii="宋体" w:hAnsi="宋体"/>
          <w:b/>
          <w:sz w:val="28"/>
          <w:szCs w:val="28"/>
          <w:lang w:val="en-US" w:eastAsia="zh-CN"/>
        </w:rPr>
      </w:pPr>
    </w:p>
    <w:p w14:paraId="3DE0E337">
      <w:pPr>
        <w:jc w:val="center"/>
        <w:rPr>
          <w:rFonts w:hint="eastAsia" w:ascii="宋体" w:hAnsi="宋体"/>
          <w:b/>
          <w:sz w:val="28"/>
          <w:szCs w:val="28"/>
          <w:lang w:val="en-US" w:eastAsia="zh-CN"/>
        </w:rPr>
      </w:pPr>
    </w:p>
    <w:p w14:paraId="20C1A119">
      <w:pPr>
        <w:jc w:val="center"/>
        <w:rPr>
          <w:rFonts w:ascii="宋体" w:hAnsi="宋体"/>
          <w:b/>
          <w:sz w:val="28"/>
          <w:szCs w:val="28"/>
        </w:rPr>
      </w:pPr>
      <w:r>
        <w:rPr>
          <w:rFonts w:hint="eastAsia" w:ascii="宋体" w:hAnsi="宋体"/>
          <w:b/>
          <w:sz w:val="28"/>
          <w:szCs w:val="28"/>
          <w:lang w:val="en-US" w:eastAsia="zh-CN"/>
        </w:rPr>
        <w:t>招标</w:t>
      </w:r>
      <w:r>
        <w:rPr>
          <w:rFonts w:hint="eastAsia" w:ascii="宋体" w:hAnsi="宋体"/>
          <w:b/>
          <w:sz w:val="28"/>
          <w:szCs w:val="28"/>
        </w:rPr>
        <w:t>文件要求提供或者供应商认为需要提供的其它资料</w:t>
      </w:r>
    </w:p>
    <w:p w14:paraId="43EC285E">
      <w:pPr>
        <w:rPr>
          <w:rFonts w:hint="eastAsia" w:ascii="宋体" w:hAnsi="宋体"/>
        </w:rPr>
      </w:pPr>
    </w:p>
    <w:p w14:paraId="1A41A4FE">
      <w:bookmarkStart w:id="33" w:name="_GoBack"/>
      <w:bookmarkEnd w:id="33"/>
    </w:p>
    <w:sectPr>
      <w:headerReference r:id="rId4" w:type="default"/>
      <w:footerReference r:id="rId5" w:type="default"/>
      <w:pgSz w:w="11906" w:h="16838"/>
      <w:pgMar w:top="1134" w:right="1417" w:bottom="567" w:left="1417" w:header="851" w:footer="992" w:gutter="0"/>
      <w:cols w:space="720" w:num="1"/>
      <w:titlePg/>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roman"/>
    <w:pitch w:val="default"/>
    <w:sig w:usb0="FFFFFFFF" w:usb1="E9FFFFFF" w:usb2="0000003F" w:usb3="00000000" w:csb0="603F01FF" w:csb1="FFFF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4C1F2">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E13064">
                          <w:pPr>
                            <w:pStyle w:val="4"/>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9E13064">
                    <w:pPr>
                      <w:pStyle w:val="4"/>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93517">
    <w:pPr>
      <w:pStyle w:val="4"/>
      <w:ind w:firstLine="5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706DF2">
                          <w:pPr>
                            <w:pStyle w:val="4"/>
                            <w:ind w:firstLine="560"/>
                            <w:jc w:val="center"/>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78706DF2">
                    <w:pPr>
                      <w:pStyle w:val="4"/>
                      <w:ind w:firstLine="560"/>
                      <w:jc w:val="center"/>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160CFCC0">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684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CBF1D3"/>
    <w:multiLevelType w:val="singleLevel"/>
    <w:tmpl w:val="E8CBF1D3"/>
    <w:lvl w:ilvl="0" w:tentative="0">
      <w:start w:val="2"/>
      <w:numFmt w:val="decimal"/>
      <w:suff w:val="space"/>
      <w:lvlText w:val="%1."/>
      <w:lvlJc w:val="left"/>
    </w:lvl>
  </w:abstractNum>
  <w:abstractNum w:abstractNumId="1">
    <w:nsid w:val="21BE2111"/>
    <w:multiLevelType w:val="multilevel"/>
    <w:tmpl w:val="21BE211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4056275"/>
    <w:multiLevelType w:val="multilevel"/>
    <w:tmpl w:val="34056275"/>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1414C4"/>
    <w:multiLevelType w:val="singleLevel"/>
    <w:tmpl w:val="441414C4"/>
    <w:lvl w:ilvl="0" w:tentative="0">
      <w:start w:val="2"/>
      <w:numFmt w:val="chineseCounting"/>
      <w:suff w:val="nothing"/>
      <w:lvlText w:val="%1、"/>
      <w:lvlJc w:val="left"/>
      <w:rPr>
        <w:rFonts w:hint="eastAsia"/>
      </w:rPr>
    </w:lvl>
  </w:abstractNum>
  <w:abstractNum w:abstractNumId="4">
    <w:nsid w:val="44A2D382"/>
    <w:multiLevelType w:val="singleLevel"/>
    <w:tmpl w:val="44A2D382"/>
    <w:lvl w:ilvl="0" w:tentative="0">
      <w:start w:val="5"/>
      <w:numFmt w:val="chineseCounting"/>
      <w:suff w:val="nothing"/>
      <w:lvlText w:val="%1、"/>
      <w:lvlJc w:val="left"/>
      <w:rPr>
        <w:rFonts w:hint="eastAsi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9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8"/>
      <w:szCs w:val="24"/>
    </w:rPr>
  </w:style>
  <w:style w:type="character" w:customStyle="1" w:styleId="10">
    <w:name w:val="标题 1 字符"/>
    <w:link w:val="2"/>
    <w:qFormat/>
    <w:uiPriority w:val="9"/>
    <w:rPr>
      <w:b/>
      <w:bCs/>
      <w:kern w:val="44"/>
      <w:sz w:val="44"/>
      <w:szCs w:val="44"/>
    </w:rPr>
  </w:style>
  <w:style w:type="paragraph" w:styleId="11">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2026-08-12T06:15:39Z</dcterms:created>
  <dc:creator>SWJ</dc:creator>
  <cp:lastModifiedBy>宋文静</cp:lastModifiedBy>
  <dcterms:modified xsi:type="dcterms:W3CDTF">2026-08-12T06:16:03Z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eyJoZGlkIjoiMThmZmEwMTM3ZWZlMDRhODdiOTg3NzcyOTYwOWI1MTUiLCJ1c2VySWQiOiIxNzA5MTY3MzU1In0=</vt:lpwstr>
  </property>
  <property fmtid="{D5CDD505-2E9C-101B-9397-08002B2CF9AE}" pid="4" name="ICV">
    <vt:lpwstr>FD06A9F8AF2246179D988B4F7760199F_12</vt:lpwstr>
  </property>
</Properties>
</file>